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2C" w:rsidRDefault="009C652C" w:rsidP="00CA3FF3">
      <w:pPr>
        <w:pStyle w:val="BodyTable"/>
        <w:spacing w:before="0" w:line="360" w:lineRule="auto"/>
        <w:ind w:right="30"/>
        <w:jc w:val="center"/>
        <w:outlineLvl w:val="0"/>
        <w:rPr>
          <w:b/>
          <w:sz w:val="28"/>
        </w:rPr>
      </w:pPr>
      <w:r>
        <w:rPr>
          <w:b/>
          <w:sz w:val="28"/>
        </w:rPr>
        <w:t>Ministero dell’Economia e delle Finanze</w:t>
      </w:r>
    </w:p>
    <w:p w:rsidR="009C652C" w:rsidRDefault="009C652C" w:rsidP="009C652C">
      <w:pPr>
        <w:pStyle w:val="Corpotesto"/>
        <w:spacing w:line="360" w:lineRule="auto"/>
        <w:rPr>
          <w:rFonts w:ascii="Arial Narrow" w:hAnsi="Arial Narrow"/>
          <w:sz w:val="16"/>
        </w:rPr>
      </w:pPr>
      <w:r>
        <w:rPr>
          <w:rFonts w:ascii="Arial Narrow" w:hAnsi="Arial Narrow"/>
          <w:sz w:val="16"/>
        </w:rPr>
        <w:t xml:space="preserve">DIPARTIMENTO DELL’AMMINISTRAZIONE GENERALE, DEL PERSONALE E DEI SERVIZI </w:t>
      </w:r>
    </w:p>
    <w:p w:rsidR="009C652C" w:rsidRDefault="009C652C" w:rsidP="009C652C">
      <w:pPr>
        <w:spacing w:line="360" w:lineRule="auto"/>
        <w:jc w:val="center"/>
        <w:rPr>
          <w:rFonts w:ascii="Arial Narrow" w:hAnsi="Arial Narrow"/>
          <w:sz w:val="16"/>
        </w:rPr>
      </w:pPr>
      <w:r>
        <w:rPr>
          <w:rFonts w:ascii="Arial Narrow" w:hAnsi="Arial Narrow"/>
          <w:sz w:val="16"/>
        </w:rPr>
        <w:t>DIREZIONE CENTRALE DEI SISTEMI INFORMATIVI E DELL’INNOVAZIONE</w:t>
      </w:r>
    </w:p>
    <w:p w:rsidR="009C652C" w:rsidRDefault="00A2612F" w:rsidP="009C652C">
      <w:pPr>
        <w:spacing w:line="360" w:lineRule="auto"/>
        <w:jc w:val="center"/>
        <w:rPr>
          <w:rFonts w:ascii="Arial Narrow" w:hAnsi="Arial Narrow"/>
          <w:sz w:val="16"/>
        </w:rPr>
      </w:pPr>
      <w:r>
        <w:rPr>
          <w:rFonts w:ascii="Arial Narrow" w:hAnsi="Arial Narrow"/>
          <w:noProof/>
          <w:sz w:val="16"/>
        </w:rPr>
        <w:drawing>
          <wp:inline distT="0" distB="0" distL="0" distR="0">
            <wp:extent cx="1704975" cy="619125"/>
            <wp:effectExtent l="19050" t="0" r="9525" b="0"/>
            <wp:docPr id="1" name="Immagine 1" descr="No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PA"/>
                    <pic:cNvPicPr>
                      <a:picLocks noChangeAspect="1" noChangeArrowheads="1"/>
                    </pic:cNvPicPr>
                  </pic:nvPicPr>
                  <pic:blipFill>
                    <a:blip r:embed="rId7" cstate="print"/>
                    <a:srcRect/>
                    <a:stretch>
                      <a:fillRect/>
                    </a:stretch>
                  </pic:blipFill>
                  <pic:spPr bwMode="auto">
                    <a:xfrm>
                      <a:off x="0" y="0"/>
                      <a:ext cx="1704975" cy="619125"/>
                    </a:xfrm>
                    <a:prstGeom prst="rect">
                      <a:avLst/>
                    </a:prstGeom>
                    <a:noFill/>
                    <a:ln w="9525">
                      <a:noFill/>
                      <a:miter lim="800000"/>
                      <a:headEnd/>
                      <a:tailEnd/>
                    </a:ln>
                  </pic:spPr>
                </pic:pic>
              </a:graphicData>
            </a:graphic>
          </wp:inline>
        </w:drawing>
      </w:r>
    </w:p>
    <w:p w:rsidR="00F86B6C" w:rsidRDefault="00F86B6C" w:rsidP="009C652C">
      <w:pPr>
        <w:spacing w:line="360" w:lineRule="auto"/>
        <w:jc w:val="center"/>
        <w:rPr>
          <w:rFonts w:ascii="Arial Narrow" w:hAnsi="Arial Narrow"/>
          <w:sz w:val="16"/>
        </w:rPr>
      </w:pPr>
    </w:p>
    <w:p w:rsidR="009D441F" w:rsidRDefault="009D441F" w:rsidP="009C652C">
      <w:pPr>
        <w:spacing w:line="360" w:lineRule="auto"/>
        <w:jc w:val="center"/>
        <w:rPr>
          <w:rFonts w:ascii="Arial Narrow" w:hAnsi="Arial Narrow"/>
          <w:sz w:val="16"/>
        </w:rPr>
      </w:pPr>
    </w:p>
    <w:tbl>
      <w:tblPr>
        <w:tblW w:w="0" w:type="auto"/>
        <w:tblCellMar>
          <w:left w:w="0" w:type="dxa"/>
          <w:right w:w="0" w:type="dxa"/>
        </w:tblCellMar>
        <w:tblLook w:val="0000" w:firstRow="0" w:lastRow="0" w:firstColumn="0" w:lastColumn="0" w:noHBand="0" w:noVBand="0"/>
      </w:tblPr>
      <w:tblGrid>
        <w:gridCol w:w="1269"/>
        <w:gridCol w:w="4119"/>
      </w:tblGrid>
      <w:tr w:rsidR="001A4AFD" w:rsidTr="001A4AFD">
        <w:tc>
          <w:tcPr>
            <w:tcW w:w="1269" w:type="dxa"/>
            <w:tcBorders>
              <w:top w:val="double" w:sz="4" w:space="0" w:color="000080"/>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Data</w:t>
            </w:r>
          </w:p>
        </w:tc>
        <w:tc>
          <w:tcPr>
            <w:tcW w:w="4119" w:type="dxa"/>
            <w:tcBorders>
              <w:top w:val="double" w:sz="4" w:space="0" w:color="000080"/>
              <w:left w:val="nil"/>
              <w:bottom w:val="single" w:sz="8" w:space="0" w:color="000080"/>
              <w:right w:val="double" w:sz="4" w:space="0" w:color="000080"/>
            </w:tcBorders>
            <w:tcMar>
              <w:top w:w="0" w:type="dxa"/>
              <w:left w:w="108" w:type="dxa"/>
              <w:bottom w:w="0" w:type="dxa"/>
              <w:right w:w="108" w:type="dxa"/>
            </w:tcMar>
          </w:tcPr>
          <w:p w:rsidR="001A4AFD" w:rsidRPr="00DD3C48" w:rsidRDefault="00697A42" w:rsidP="007E2316">
            <w:pPr>
              <w:rPr>
                <w:b/>
                <w:bCs/>
                <w:sz w:val="24"/>
                <w:szCs w:val="24"/>
              </w:rPr>
            </w:pPr>
            <w:r>
              <w:rPr>
                <w:b/>
                <w:bCs/>
                <w:sz w:val="24"/>
                <w:szCs w:val="24"/>
              </w:rPr>
              <w:t>Roma</w:t>
            </w:r>
            <w:r w:rsidR="005B041C">
              <w:rPr>
                <w:b/>
                <w:bCs/>
                <w:sz w:val="24"/>
                <w:szCs w:val="24"/>
              </w:rPr>
              <w:t>,</w:t>
            </w:r>
            <w:r w:rsidR="002E54DC">
              <w:rPr>
                <w:b/>
                <w:bCs/>
                <w:sz w:val="24"/>
                <w:szCs w:val="24"/>
              </w:rPr>
              <w:t xml:space="preserve"> </w:t>
            </w:r>
            <w:r w:rsidR="002F3E31">
              <w:rPr>
                <w:b/>
                <w:bCs/>
                <w:sz w:val="24"/>
                <w:szCs w:val="24"/>
              </w:rPr>
              <w:t>20 maggio 2015</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Messaggio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2F3E31" w:rsidP="007E2316">
            <w:pPr>
              <w:rPr>
                <w:b/>
                <w:bCs/>
                <w:sz w:val="24"/>
                <w:szCs w:val="24"/>
              </w:rPr>
            </w:pPr>
            <w:r>
              <w:rPr>
                <w:b/>
                <w:bCs/>
                <w:sz w:val="24"/>
                <w:szCs w:val="24"/>
              </w:rPr>
              <w:t>045/2015</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Destinatari</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906104" w:rsidP="00946B40">
            <w:pPr>
              <w:rPr>
                <w:b/>
                <w:bCs/>
                <w:sz w:val="24"/>
                <w:szCs w:val="24"/>
              </w:rPr>
            </w:pPr>
            <w:r>
              <w:rPr>
                <w:b/>
                <w:bCs/>
                <w:sz w:val="24"/>
                <w:szCs w:val="24"/>
              </w:rPr>
              <w:t>Utenti NoiP</w:t>
            </w:r>
            <w:r w:rsidR="00946B40">
              <w:rPr>
                <w:b/>
                <w:bCs/>
                <w:sz w:val="24"/>
                <w:szCs w:val="24"/>
              </w:rPr>
              <w:t>A</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Tipo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DD3C48">
            <w:pPr>
              <w:rPr>
                <w:b/>
                <w:bCs/>
                <w:sz w:val="24"/>
                <w:szCs w:val="24"/>
              </w:rPr>
            </w:pPr>
            <w:r>
              <w:rPr>
                <w:b/>
                <w:bCs/>
                <w:sz w:val="24"/>
                <w:szCs w:val="24"/>
              </w:rPr>
              <w:t>Informativa</w:t>
            </w:r>
          </w:p>
        </w:tc>
      </w:tr>
      <w:tr w:rsidR="001A4AFD" w:rsidTr="001A4AFD">
        <w:tc>
          <w:tcPr>
            <w:tcW w:w="1269" w:type="dxa"/>
            <w:tcBorders>
              <w:top w:val="nil"/>
              <w:left w:val="double" w:sz="4" w:space="0" w:color="000080"/>
              <w:bottom w:val="double" w:sz="4"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Area</w:t>
            </w:r>
          </w:p>
        </w:tc>
        <w:tc>
          <w:tcPr>
            <w:tcW w:w="4119" w:type="dxa"/>
            <w:tcBorders>
              <w:top w:val="nil"/>
              <w:left w:val="nil"/>
              <w:bottom w:val="double" w:sz="4" w:space="0" w:color="000080"/>
              <w:right w:val="double" w:sz="4" w:space="0" w:color="000080"/>
            </w:tcBorders>
            <w:tcMar>
              <w:top w:w="0" w:type="dxa"/>
              <w:left w:w="108" w:type="dxa"/>
              <w:bottom w:w="0" w:type="dxa"/>
              <w:right w:w="108" w:type="dxa"/>
            </w:tcMar>
          </w:tcPr>
          <w:p w:rsidR="001A4AFD" w:rsidRDefault="00DD3C48">
            <w:pPr>
              <w:rPr>
                <w:b/>
                <w:bCs/>
                <w:sz w:val="24"/>
                <w:szCs w:val="24"/>
              </w:rPr>
            </w:pPr>
            <w:r>
              <w:rPr>
                <w:b/>
                <w:bCs/>
                <w:sz w:val="24"/>
                <w:szCs w:val="24"/>
              </w:rPr>
              <w:t>Stipendi</w:t>
            </w:r>
          </w:p>
        </w:tc>
      </w:tr>
    </w:tbl>
    <w:p w:rsidR="000C24A0" w:rsidRDefault="000C24A0" w:rsidP="00E75080">
      <w:pPr>
        <w:rPr>
          <w:sz w:val="24"/>
          <w:szCs w:val="24"/>
        </w:rPr>
      </w:pPr>
    </w:p>
    <w:p w:rsidR="009B574A" w:rsidRDefault="009B574A" w:rsidP="006E6F32">
      <w:pPr>
        <w:ind w:left="993" w:hanging="993"/>
        <w:rPr>
          <w:sz w:val="24"/>
          <w:szCs w:val="24"/>
        </w:rPr>
      </w:pPr>
    </w:p>
    <w:p w:rsidR="00C26634" w:rsidRPr="0050230A" w:rsidRDefault="001A4AFD" w:rsidP="006E6F32">
      <w:pPr>
        <w:ind w:left="993" w:hanging="993"/>
        <w:rPr>
          <w:sz w:val="24"/>
          <w:szCs w:val="24"/>
        </w:rPr>
      </w:pPr>
      <w:r w:rsidRPr="007A39CA">
        <w:rPr>
          <w:sz w:val="24"/>
          <w:szCs w:val="24"/>
        </w:rPr>
        <w:t>Oggetto:</w:t>
      </w:r>
      <w:r w:rsidR="00723990" w:rsidRPr="007A39CA">
        <w:rPr>
          <w:sz w:val="24"/>
          <w:szCs w:val="24"/>
        </w:rPr>
        <w:t xml:space="preserve"> </w:t>
      </w:r>
      <w:r w:rsidR="006B1E38">
        <w:rPr>
          <w:sz w:val="24"/>
          <w:szCs w:val="24"/>
        </w:rPr>
        <w:t>novità e implementazioni per la</w:t>
      </w:r>
      <w:r w:rsidR="000F3554">
        <w:rPr>
          <w:sz w:val="24"/>
          <w:szCs w:val="24"/>
        </w:rPr>
        <w:t xml:space="preserve"> gestione</w:t>
      </w:r>
      <w:r w:rsidR="007C20D5">
        <w:rPr>
          <w:sz w:val="24"/>
          <w:szCs w:val="24"/>
        </w:rPr>
        <w:t xml:space="preserve"> delle ritenute extra erariali </w:t>
      </w:r>
      <w:r w:rsidR="000F3554">
        <w:rPr>
          <w:sz w:val="24"/>
          <w:szCs w:val="24"/>
        </w:rPr>
        <w:t>per delegazioni convenzionali.</w:t>
      </w:r>
    </w:p>
    <w:p w:rsidR="00CD330D" w:rsidRDefault="00CD330D" w:rsidP="00CD330D">
      <w:pPr>
        <w:ind w:left="993" w:hanging="993"/>
        <w:jc w:val="both"/>
        <w:rPr>
          <w:sz w:val="24"/>
          <w:szCs w:val="24"/>
        </w:rPr>
      </w:pPr>
    </w:p>
    <w:p w:rsidR="009B574A" w:rsidRDefault="009B574A" w:rsidP="00CD330D">
      <w:pPr>
        <w:ind w:left="993" w:hanging="993"/>
        <w:jc w:val="both"/>
        <w:rPr>
          <w:sz w:val="24"/>
          <w:szCs w:val="24"/>
        </w:rPr>
      </w:pPr>
      <w:bookmarkStart w:id="0" w:name="_GoBack"/>
      <w:bookmarkEnd w:id="0"/>
    </w:p>
    <w:p w:rsidR="005F13D6" w:rsidRPr="000F3554" w:rsidRDefault="009B5DEE" w:rsidP="0003585E">
      <w:pPr>
        <w:ind w:firstLine="708"/>
        <w:jc w:val="both"/>
        <w:rPr>
          <w:sz w:val="24"/>
          <w:szCs w:val="24"/>
        </w:rPr>
      </w:pPr>
      <w:r>
        <w:rPr>
          <w:sz w:val="24"/>
          <w:szCs w:val="24"/>
        </w:rPr>
        <w:t>La circolare RGS/IGF n.</w:t>
      </w:r>
      <w:r w:rsidR="000F3554">
        <w:rPr>
          <w:sz w:val="24"/>
          <w:szCs w:val="24"/>
        </w:rPr>
        <w:t xml:space="preserve"> </w:t>
      </w:r>
      <w:r>
        <w:rPr>
          <w:sz w:val="24"/>
          <w:szCs w:val="24"/>
        </w:rPr>
        <w:t>2 del 15</w:t>
      </w:r>
      <w:r w:rsidR="00A100D8">
        <w:rPr>
          <w:sz w:val="24"/>
          <w:szCs w:val="24"/>
        </w:rPr>
        <w:t xml:space="preserve"> gennaio </w:t>
      </w:r>
      <w:r>
        <w:rPr>
          <w:sz w:val="24"/>
          <w:szCs w:val="24"/>
        </w:rPr>
        <w:t>2015</w:t>
      </w:r>
      <w:r w:rsidR="00D34C71">
        <w:rPr>
          <w:sz w:val="24"/>
          <w:szCs w:val="24"/>
        </w:rPr>
        <w:t xml:space="preserve"> riordina e aggiorna la </w:t>
      </w:r>
      <w:r w:rsidR="00A100D8">
        <w:rPr>
          <w:sz w:val="24"/>
          <w:szCs w:val="24"/>
        </w:rPr>
        <w:t>materia inerente</w:t>
      </w:r>
      <w:r w:rsidR="00D34C71">
        <w:rPr>
          <w:sz w:val="24"/>
          <w:szCs w:val="24"/>
        </w:rPr>
        <w:t xml:space="preserve"> le ritenute per</w:t>
      </w:r>
      <w:r w:rsidR="0003585E">
        <w:rPr>
          <w:sz w:val="24"/>
          <w:szCs w:val="24"/>
        </w:rPr>
        <w:t xml:space="preserve"> </w:t>
      </w:r>
      <w:r w:rsidR="00D34C71">
        <w:rPr>
          <w:sz w:val="24"/>
          <w:szCs w:val="24"/>
        </w:rPr>
        <w:t xml:space="preserve">delegazione convenzionale di pagamento, confermando l’onerosità per le delegazioni per </w:t>
      </w:r>
      <w:r w:rsidR="00F9025D">
        <w:rPr>
          <w:sz w:val="24"/>
          <w:szCs w:val="24"/>
        </w:rPr>
        <w:t xml:space="preserve">assicurazioni e prestiti ed estendendo l’istituto della delegazione anche alle </w:t>
      </w:r>
      <w:r w:rsidR="00F9025D" w:rsidRPr="000F3554">
        <w:rPr>
          <w:sz w:val="24"/>
          <w:szCs w:val="24"/>
        </w:rPr>
        <w:t>quote associative</w:t>
      </w:r>
      <w:r w:rsidR="00F9025D">
        <w:rPr>
          <w:sz w:val="24"/>
          <w:szCs w:val="24"/>
        </w:rPr>
        <w:t xml:space="preserve"> afferenti gli </w:t>
      </w:r>
      <w:r w:rsidR="000F3554" w:rsidRPr="000F3554">
        <w:rPr>
          <w:sz w:val="24"/>
          <w:szCs w:val="24"/>
        </w:rPr>
        <w:t>enti m</w:t>
      </w:r>
      <w:r w:rsidR="00F9025D" w:rsidRPr="000F3554">
        <w:rPr>
          <w:sz w:val="24"/>
          <w:szCs w:val="24"/>
        </w:rPr>
        <w:t xml:space="preserve">utualistici e le </w:t>
      </w:r>
      <w:r w:rsidR="000F3554">
        <w:rPr>
          <w:sz w:val="24"/>
          <w:szCs w:val="24"/>
        </w:rPr>
        <w:t>ONLUS</w:t>
      </w:r>
      <w:r w:rsidR="00F9025D" w:rsidRPr="000F3554">
        <w:rPr>
          <w:sz w:val="24"/>
          <w:szCs w:val="24"/>
        </w:rPr>
        <w:t xml:space="preserve">, </w:t>
      </w:r>
      <w:r w:rsidR="005F13D6" w:rsidRPr="000F3554">
        <w:rPr>
          <w:sz w:val="24"/>
          <w:szCs w:val="24"/>
        </w:rPr>
        <w:t>ai contratti di assicurazione sulla casa</w:t>
      </w:r>
      <w:r w:rsidR="00E3407B" w:rsidRPr="000F3554">
        <w:rPr>
          <w:sz w:val="24"/>
          <w:szCs w:val="24"/>
        </w:rPr>
        <w:t xml:space="preserve">, </w:t>
      </w:r>
      <w:r w:rsidR="000F3554">
        <w:rPr>
          <w:sz w:val="24"/>
          <w:szCs w:val="24"/>
        </w:rPr>
        <w:t>sulla RC a</w:t>
      </w:r>
      <w:r w:rsidR="005F13D6" w:rsidRPr="000F3554">
        <w:rPr>
          <w:sz w:val="24"/>
          <w:szCs w:val="24"/>
        </w:rPr>
        <w:t>uto</w:t>
      </w:r>
      <w:r w:rsidR="00E3407B" w:rsidRPr="000F3554">
        <w:rPr>
          <w:sz w:val="24"/>
          <w:szCs w:val="24"/>
        </w:rPr>
        <w:t xml:space="preserve"> </w:t>
      </w:r>
      <w:r w:rsidR="00A100D8" w:rsidRPr="000F3554">
        <w:rPr>
          <w:sz w:val="24"/>
          <w:szCs w:val="24"/>
        </w:rPr>
        <w:t>ed estendendo tale onerosità a</w:t>
      </w:r>
      <w:r w:rsidR="00F71455" w:rsidRPr="000F3554">
        <w:rPr>
          <w:sz w:val="24"/>
          <w:szCs w:val="24"/>
        </w:rPr>
        <w:t xml:space="preserve"> </w:t>
      </w:r>
      <w:r w:rsidR="00A100D8" w:rsidRPr="000F3554">
        <w:rPr>
          <w:sz w:val="24"/>
          <w:szCs w:val="24"/>
        </w:rPr>
        <w:t>tu</w:t>
      </w:r>
      <w:r w:rsidR="00F71455" w:rsidRPr="000F3554">
        <w:rPr>
          <w:sz w:val="24"/>
          <w:szCs w:val="24"/>
        </w:rPr>
        <w:t>t</w:t>
      </w:r>
      <w:r w:rsidR="00A100D8" w:rsidRPr="000F3554">
        <w:rPr>
          <w:sz w:val="24"/>
          <w:szCs w:val="24"/>
        </w:rPr>
        <w:t>te le Amministrazioni gestite in NoiPA.</w:t>
      </w:r>
    </w:p>
    <w:p w:rsidR="00F720F4" w:rsidRDefault="000F3554" w:rsidP="00F720F4">
      <w:pPr>
        <w:ind w:firstLine="708"/>
        <w:jc w:val="both"/>
        <w:rPr>
          <w:sz w:val="24"/>
          <w:szCs w:val="24"/>
        </w:rPr>
      </w:pPr>
      <w:r>
        <w:rPr>
          <w:sz w:val="24"/>
          <w:szCs w:val="24"/>
        </w:rPr>
        <w:t>Inoltre la</w:t>
      </w:r>
      <w:r w:rsidR="00F720F4">
        <w:rPr>
          <w:sz w:val="24"/>
          <w:szCs w:val="24"/>
        </w:rPr>
        <w:t xml:space="preserve"> circolare </w:t>
      </w:r>
      <w:r>
        <w:rPr>
          <w:sz w:val="24"/>
          <w:szCs w:val="24"/>
        </w:rPr>
        <w:t>preved</w:t>
      </w:r>
      <w:r w:rsidR="00220568">
        <w:rPr>
          <w:sz w:val="24"/>
          <w:szCs w:val="24"/>
        </w:rPr>
        <w:t xml:space="preserve">e la stipula della </w:t>
      </w:r>
      <w:r w:rsidRPr="000F3554">
        <w:rPr>
          <w:sz w:val="24"/>
          <w:szCs w:val="24"/>
        </w:rPr>
        <w:t>convenzione c</w:t>
      </w:r>
      <w:r w:rsidR="00220568" w:rsidRPr="000F3554">
        <w:rPr>
          <w:sz w:val="24"/>
          <w:szCs w:val="24"/>
        </w:rPr>
        <w:t>entralizzata</w:t>
      </w:r>
      <w:r w:rsidR="00220568">
        <w:rPr>
          <w:sz w:val="24"/>
          <w:szCs w:val="24"/>
        </w:rPr>
        <w:t xml:space="preserve">, </w:t>
      </w:r>
      <w:r w:rsidR="00F720F4">
        <w:rPr>
          <w:sz w:val="24"/>
          <w:szCs w:val="24"/>
        </w:rPr>
        <w:t xml:space="preserve">da sottoscrivere </w:t>
      </w:r>
      <w:r w:rsidR="00220568" w:rsidRPr="00220568">
        <w:rPr>
          <w:sz w:val="24"/>
          <w:szCs w:val="24"/>
        </w:rPr>
        <w:t>diretta</w:t>
      </w:r>
      <w:r w:rsidR="00220568">
        <w:rPr>
          <w:sz w:val="24"/>
          <w:szCs w:val="24"/>
        </w:rPr>
        <w:t>mente</w:t>
      </w:r>
      <w:r w:rsidR="00220568" w:rsidRPr="00220568">
        <w:rPr>
          <w:sz w:val="24"/>
          <w:szCs w:val="24"/>
        </w:rPr>
        <w:t xml:space="preserve"> con la Direzione dei Servizi Informativi e dell’Innovazione (DSII)</w:t>
      </w:r>
      <w:r w:rsidR="00F720F4">
        <w:rPr>
          <w:sz w:val="24"/>
          <w:szCs w:val="24"/>
        </w:rPr>
        <w:t xml:space="preserve"> del DAG</w:t>
      </w:r>
      <w:r w:rsidR="00220568">
        <w:rPr>
          <w:sz w:val="24"/>
          <w:szCs w:val="24"/>
        </w:rPr>
        <w:t xml:space="preserve"> i cui effetti si estendono a tutte le Amministrazioni che hanno scelto di gestire i propri stipendi per il tramite Noi</w:t>
      </w:r>
      <w:r w:rsidR="00F720F4">
        <w:rPr>
          <w:sz w:val="24"/>
          <w:szCs w:val="24"/>
        </w:rPr>
        <w:t>PA.</w:t>
      </w:r>
    </w:p>
    <w:p w:rsidR="00BA52B9" w:rsidRPr="00220568" w:rsidRDefault="00BA52B9" w:rsidP="00BA52B9">
      <w:pPr>
        <w:ind w:firstLine="708"/>
        <w:jc w:val="both"/>
        <w:rPr>
          <w:sz w:val="24"/>
          <w:szCs w:val="24"/>
        </w:rPr>
      </w:pPr>
      <w:r>
        <w:rPr>
          <w:sz w:val="24"/>
          <w:szCs w:val="24"/>
        </w:rPr>
        <w:t>Rimangono al momento escluse le Amministrazioni del comparto sanità gestite con le funzionalità dedicate, facendo presente che sono in corso le relative implementazioni di cui verrà data comunicazione con apposito messaggio operativo.</w:t>
      </w:r>
    </w:p>
    <w:p w:rsidR="00BA52B9" w:rsidRPr="00657A3C" w:rsidRDefault="00BA52B9" w:rsidP="00BA52B9">
      <w:pPr>
        <w:ind w:firstLine="708"/>
        <w:jc w:val="both"/>
        <w:rPr>
          <w:sz w:val="24"/>
          <w:szCs w:val="24"/>
        </w:rPr>
      </w:pPr>
      <w:r>
        <w:rPr>
          <w:sz w:val="24"/>
          <w:szCs w:val="24"/>
        </w:rPr>
        <w:t>Q</w:t>
      </w:r>
      <w:r w:rsidRPr="00657A3C">
        <w:rPr>
          <w:sz w:val="24"/>
          <w:szCs w:val="24"/>
        </w:rPr>
        <w:t xml:space="preserve">uesta Direzione, dal </w:t>
      </w:r>
      <w:r>
        <w:rPr>
          <w:sz w:val="24"/>
          <w:szCs w:val="24"/>
        </w:rPr>
        <w:t xml:space="preserve">1° aprile 2015, ha iniziato la </w:t>
      </w:r>
      <w:r w:rsidRPr="00657A3C">
        <w:rPr>
          <w:sz w:val="24"/>
          <w:szCs w:val="24"/>
        </w:rPr>
        <w:t>stipula delle conven</w:t>
      </w:r>
      <w:r>
        <w:rPr>
          <w:sz w:val="24"/>
          <w:szCs w:val="24"/>
        </w:rPr>
        <w:t>zioni centralizzate che sono disponibili nell’area pubblica</w:t>
      </w:r>
      <w:r w:rsidRPr="00657A3C">
        <w:rPr>
          <w:sz w:val="24"/>
          <w:szCs w:val="24"/>
        </w:rPr>
        <w:t xml:space="preserve"> del</w:t>
      </w:r>
      <w:r>
        <w:rPr>
          <w:sz w:val="24"/>
          <w:szCs w:val="24"/>
        </w:rPr>
        <w:t xml:space="preserve"> </w:t>
      </w:r>
      <w:r w:rsidRPr="00657A3C">
        <w:rPr>
          <w:sz w:val="24"/>
          <w:szCs w:val="24"/>
        </w:rPr>
        <w:t>portale</w:t>
      </w:r>
      <w:r>
        <w:rPr>
          <w:sz w:val="24"/>
          <w:szCs w:val="24"/>
        </w:rPr>
        <w:t xml:space="preserve"> NoiPA</w:t>
      </w:r>
      <w:r w:rsidRPr="00657A3C">
        <w:rPr>
          <w:sz w:val="24"/>
          <w:szCs w:val="24"/>
        </w:rPr>
        <w:t xml:space="preserve">, nello spazio riservato alle </w:t>
      </w:r>
      <w:r>
        <w:rPr>
          <w:sz w:val="24"/>
          <w:szCs w:val="24"/>
        </w:rPr>
        <w:t>“</w:t>
      </w:r>
      <w:r w:rsidRPr="008E295F">
        <w:rPr>
          <w:i/>
          <w:sz w:val="24"/>
          <w:szCs w:val="24"/>
        </w:rPr>
        <w:t xml:space="preserve">Notizie </w:t>
      </w:r>
      <w:r>
        <w:rPr>
          <w:i/>
          <w:sz w:val="24"/>
          <w:szCs w:val="24"/>
        </w:rPr>
        <w:t>in</w:t>
      </w:r>
      <w:r w:rsidRPr="008E295F">
        <w:rPr>
          <w:i/>
          <w:sz w:val="24"/>
          <w:szCs w:val="24"/>
        </w:rPr>
        <w:t xml:space="preserve"> Evidenza</w:t>
      </w:r>
      <w:r>
        <w:rPr>
          <w:i/>
          <w:sz w:val="24"/>
          <w:szCs w:val="24"/>
        </w:rPr>
        <w:t>”</w:t>
      </w:r>
      <w:r w:rsidRPr="00657A3C">
        <w:rPr>
          <w:sz w:val="24"/>
          <w:szCs w:val="24"/>
        </w:rPr>
        <w:t xml:space="preserve">. </w:t>
      </w:r>
    </w:p>
    <w:p w:rsidR="004B1818" w:rsidRDefault="00F720F4" w:rsidP="004B1818">
      <w:pPr>
        <w:ind w:firstLine="708"/>
        <w:jc w:val="both"/>
        <w:rPr>
          <w:sz w:val="24"/>
          <w:szCs w:val="24"/>
        </w:rPr>
      </w:pPr>
      <w:r w:rsidRPr="00F720F4">
        <w:rPr>
          <w:sz w:val="24"/>
          <w:szCs w:val="24"/>
        </w:rPr>
        <w:t xml:space="preserve">Per quanto riguarda </w:t>
      </w:r>
      <w:r w:rsidR="004B1818" w:rsidRPr="00F720F4">
        <w:rPr>
          <w:sz w:val="24"/>
          <w:szCs w:val="24"/>
        </w:rPr>
        <w:t>gli oneri</w:t>
      </w:r>
      <w:r w:rsidR="004B1818">
        <w:rPr>
          <w:sz w:val="24"/>
          <w:szCs w:val="24"/>
        </w:rPr>
        <w:t xml:space="preserve"> applicati sulle ritenute </w:t>
      </w:r>
      <w:r w:rsidR="000F3554">
        <w:rPr>
          <w:sz w:val="24"/>
          <w:szCs w:val="24"/>
        </w:rPr>
        <w:t>per delegazioni convenzionali</w:t>
      </w:r>
      <w:r w:rsidR="004B1818">
        <w:rPr>
          <w:sz w:val="24"/>
          <w:szCs w:val="24"/>
        </w:rPr>
        <w:t xml:space="preserve">, come indicato nella circolare, </w:t>
      </w:r>
      <w:r>
        <w:rPr>
          <w:sz w:val="24"/>
          <w:szCs w:val="24"/>
        </w:rPr>
        <w:t xml:space="preserve">si precisa che i versamenti </w:t>
      </w:r>
      <w:r w:rsidR="004B1818">
        <w:rPr>
          <w:sz w:val="24"/>
          <w:szCs w:val="24"/>
        </w:rPr>
        <w:t>sono canali</w:t>
      </w:r>
      <w:r w:rsidR="00AD6CE2">
        <w:rPr>
          <w:sz w:val="24"/>
          <w:szCs w:val="24"/>
        </w:rPr>
        <w:t xml:space="preserve">zzati sui relativi capitoli di </w:t>
      </w:r>
      <w:r w:rsidR="004B1818">
        <w:rPr>
          <w:sz w:val="24"/>
          <w:szCs w:val="24"/>
        </w:rPr>
        <w:t>entrata del bilancio dello Stato nello stato di previsione del Ministero dell’Economia e delle Finanze:</w:t>
      </w:r>
    </w:p>
    <w:p w:rsidR="004B1818" w:rsidRPr="008E31F2" w:rsidRDefault="004B1818" w:rsidP="008E31F2">
      <w:pPr>
        <w:pStyle w:val="Paragrafoelenco"/>
        <w:numPr>
          <w:ilvl w:val="0"/>
          <w:numId w:val="14"/>
        </w:numPr>
        <w:jc w:val="both"/>
        <w:rPr>
          <w:sz w:val="24"/>
          <w:szCs w:val="24"/>
        </w:rPr>
      </w:pPr>
      <w:r w:rsidRPr="008E31F2">
        <w:rPr>
          <w:sz w:val="24"/>
          <w:szCs w:val="24"/>
        </w:rPr>
        <w:t xml:space="preserve">3378 – relativamente a </w:t>
      </w:r>
      <w:r w:rsidR="008E31F2" w:rsidRPr="008E31F2">
        <w:rPr>
          <w:sz w:val="24"/>
          <w:szCs w:val="24"/>
        </w:rPr>
        <w:t>f</w:t>
      </w:r>
      <w:r w:rsidRPr="008E31F2">
        <w:rPr>
          <w:sz w:val="24"/>
          <w:szCs w:val="24"/>
        </w:rPr>
        <w:t>inanziamenti, O</w:t>
      </w:r>
      <w:r w:rsidR="008E31F2" w:rsidRPr="008E31F2">
        <w:rPr>
          <w:sz w:val="24"/>
          <w:szCs w:val="24"/>
        </w:rPr>
        <w:t>NLUS ed enti m</w:t>
      </w:r>
      <w:r w:rsidRPr="008E31F2">
        <w:rPr>
          <w:sz w:val="24"/>
          <w:szCs w:val="24"/>
        </w:rPr>
        <w:t>utualistici</w:t>
      </w:r>
      <w:r w:rsidR="008E31F2" w:rsidRPr="008E31F2">
        <w:rPr>
          <w:sz w:val="24"/>
          <w:szCs w:val="24"/>
        </w:rPr>
        <w:t xml:space="preserve"> e a</w:t>
      </w:r>
      <w:r w:rsidR="00AD6CE2" w:rsidRPr="008E31F2">
        <w:rPr>
          <w:sz w:val="24"/>
          <w:szCs w:val="24"/>
        </w:rPr>
        <w:t>ssociazioni</w:t>
      </w:r>
      <w:r w:rsidR="008E31F2" w:rsidRPr="008E31F2">
        <w:rPr>
          <w:sz w:val="24"/>
          <w:szCs w:val="24"/>
        </w:rPr>
        <w:t>;</w:t>
      </w:r>
    </w:p>
    <w:p w:rsidR="004B1818" w:rsidRPr="008E31F2" w:rsidRDefault="004B1818" w:rsidP="008E31F2">
      <w:pPr>
        <w:pStyle w:val="Paragrafoelenco"/>
        <w:numPr>
          <w:ilvl w:val="0"/>
          <w:numId w:val="14"/>
        </w:numPr>
        <w:jc w:val="both"/>
        <w:rPr>
          <w:sz w:val="24"/>
          <w:szCs w:val="24"/>
        </w:rPr>
      </w:pPr>
      <w:r w:rsidRPr="008E31F2">
        <w:rPr>
          <w:sz w:val="24"/>
          <w:szCs w:val="24"/>
        </w:rPr>
        <w:t>3374 – relativamente a</w:t>
      </w:r>
      <w:r w:rsidR="00AB173C">
        <w:rPr>
          <w:sz w:val="24"/>
          <w:szCs w:val="24"/>
        </w:rPr>
        <w:t>d</w:t>
      </w:r>
      <w:r w:rsidRPr="008E31F2">
        <w:rPr>
          <w:sz w:val="24"/>
          <w:szCs w:val="24"/>
        </w:rPr>
        <w:t xml:space="preserve"> </w:t>
      </w:r>
      <w:r w:rsidR="00AB173C">
        <w:rPr>
          <w:sz w:val="24"/>
          <w:szCs w:val="24"/>
        </w:rPr>
        <w:t>a</w:t>
      </w:r>
      <w:r w:rsidRPr="008E31F2">
        <w:rPr>
          <w:sz w:val="24"/>
          <w:szCs w:val="24"/>
        </w:rPr>
        <w:t>ssicurazioni di qualunque tipo</w:t>
      </w:r>
      <w:r w:rsidR="00AD6CE2" w:rsidRPr="008E31F2">
        <w:rPr>
          <w:sz w:val="24"/>
          <w:szCs w:val="24"/>
        </w:rPr>
        <w:t xml:space="preserve"> comprese RC </w:t>
      </w:r>
      <w:r w:rsidR="00AB173C">
        <w:rPr>
          <w:sz w:val="24"/>
          <w:szCs w:val="24"/>
        </w:rPr>
        <w:t>a</w:t>
      </w:r>
      <w:r w:rsidR="00AD6CE2" w:rsidRPr="008E31F2">
        <w:rPr>
          <w:sz w:val="24"/>
          <w:szCs w:val="24"/>
        </w:rPr>
        <w:t>uto</w:t>
      </w:r>
      <w:r w:rsidRPr="008E31F2">
        <w:rPr>
          <w:sz w:val="24"/>
          <w:szCs w:val="24"/>
        </w:rPr>
        <w:t>.</w:t>
      </w:r>
    </w:p>
    <w:p w:rsidR="004B1818" w:rsidRDefault="008E31F2" w:rsidP="004B1818">
      <w:pPr>
        <w:ind w:firstLine="708"/>
        <w:jc w:val="both"/>
        <w:rPr>
          <w:sz w:val="24"/>
          <w:szCs w:val="24"/>
        </w:rPr>
      </w:pPr>
      <w:r>
        <w:rPr>
          <w:sz w:val="24"/>
          <w:szCs w:val="24"/>
        </w:rPr>
        <w:t>P</w:t>
      </w:r>
      <w:r w:rsidR="00AD6CE2">
        <w:rPr>
          <w:sz w:val="24"/>
          <w:szCs w:val="24"/>
        </w:rPr>
        <w:t xml:space="preserve">er </w:t>
      </w:r>
      <w:r w:rsidR="004B1818">
        <w:rPr>
          <w:sz w:val="24"/>
          <w:szCs w:val="24"/>
        </w:rPr>
        <w:t xml:space="preserve">le </w:t>
      </w:r>
      <w:r w:rsidR="00AD6CE2">
        <w:rPr>
          <w:sz w:val="24"/>
          <w:szCs w:val="24"/>
        </w:rPr>
        <w:t xml:space="preserve">Amministrazioni </w:t>
      </w:r>
      <w:r w:rsidR="004B1818">
        <w:rPr>
          <w:sz w:val="24"/>
          <w:szCs w:val="24"/>
        </w:rPr>
        <w:t xml:space="preserve">che non usufruiscono del servizio </w:t>
      </w:r>
      <w:r w:rsidR="00AD6CE2">
        <w:rPr>
          <w:sz w:val="24"/>
          <w:szCs w:val="24"/>
        </w:rPr>
        <w:t>di</w:t>
      </w:r>
      <w:r>
        <w:rPr>
          <w:sz w:val="24"/>
          <w:szCs w:val="24"/>
        </w:rPr>
        <w:t xml:space="preserve"> pagamento telematico</w:t>
      </w:r>
      <w:r w:rsidR="00AD6CE2">
        <w:rPr>
          <w:sz w:val="24"/>
          <w:szCs w:val="24"/>
        </w:rPr>
        <w:t>, ma</w:t>
      </w:r>
      <w:r w:rsidR="004B1818">
        <w:rPr>
          <w:sz w:val="24"/>
          <w:szCs w:val="24"/>
        </w:rPr>
        <w:t xml:space="preserve"> provvedono autonomamente ai versamenti mensili (cd</w:t>
      </w:r>
      <w:r>
        <w:rPr>
          <w:sz w:val="24"/>
          <w:szCs w:val="24"/>
        </w:rPr>
        <w:t>.</w:t>
      </w:r>
      <w:r w:rsidR="004B1818">
        <w:rPr>
          <w:sz w:val="24"/>
          <w:szCs w:val="24"/>
        </w:rPr>
        <w:t xml:space="preserve"> Enti fuori bilancio)</w:t>
      </w:r>
      <w:r w:rsidR="00AD6CE2">
        <w:rPr>
          <w:sz w:val="24"/>
          <w:szCs w:val="24"/>
        </w:rPr>
        <w:t>,</w:t>
      </w:r>
      <w:r w:rsidR="004B1818">
        <w:rPr>
          <w:sz w:val="24"/>
          <w:szCs w:val="24"/>
        </w:rPr>
        <w:t xml:space="preserve"> nella documentazione di rendicontazione fornita mensilmente è presente l’IBAN di 27 caratteri corrispondente</w:t>
      </w:r>
      <w:r w:rsidR="00CD7532">
        <w:rPr>
          <w:sz w:val="24"/>
          <w:szCs w:val="24"/>
        </w:rPr>
        <w:t xml:space="preserve"> ai capitoli di entrata, come indicato di seguito:</w:t>
      </w:r>
    </w:p>
    <w:p w:rsidR="00CD7532" w:rsidRPr="00CD7532" w:rsidRDefault="00CD7532" w:rsidP="0078535C">
      <w:pPr>
        <w:ind w:firstLine="708"/>
        <w:jc w:val="both"/>
        <w:rPr>
          <w:sz w:val="24"/>
          <w:szCs w:val="24"/>
        </w:rPr>
      </w:pPr>
    </w:p>
    <w:p w:rsidR="00CD7532" w:rsidRPr="00CD7532" w:rsidRDefault="00CD7532" w:rsidP="0078535C">
      <w:pPr>
        <w:ind w:firstLine="708"/>
        <w:jc w:val="both"/>
        <w:rPr>
          <w:sz w:val="24"/>
          <w:szCs w:val="24"/>
        </w:rPr>
      </w:pPr>
      <w:r>
        <w:rPr>
          <w:sz w:val="24"/>
          <w:szCs w:val="24"/>
        </w:rPr>
        <w:t>C</w:t>
      </w:r>
      <w:r w:rsidR="004B1818" w:rsidRPr="00CD7532">
        <w:rPr>
          <w:sz w:val="24"/>
          <w:szCs w:val="24"/>
        </w:rPr>
        <w:t>ap 3378</w:t>
      </w:r>
      <w:r w:rsidR="0078535C" w:rsidRPr="00CD7532">
        <w:rPr>
          <w:sz w:val="24"/>
          <w:szCs w:val="24"/>
        </w:rPr>
        <w:t xml:space="preserve"> – IT37P</w:t>
      </w:r>
      <w:proofErr w:type="gramStart"/>
      <w:r w:rsidR="0078535C" w:rsidRPr="00CD7532">
        <w:rPr>
          <w:sz w:val="24"/>
          <w:szCs w:val="24"/>
        </w:rPr>
        <w:t>0100003245348010337800</w:t>
      </w:r>
      <w:r w:rsidR="00365EB5" w:rsidRPr="00CD7532">
        <w:rPr>
          <w:sz w:val="24"/>
          <w:szCs w:val="24"/>
        </w:rPr>
        <w:t xml:space="preserve"> </w:t>
      </w:r>
      <w:r w:rsidRPr="00CD7532">
        <w:rPr>
          <w:sz w:val="24"/>
          <w:szCs w:val="24"/>
        </w:rPr>
        <w:t xml:space="preserve"> per</w:t>
      </w:r>
      <w:proofErr w:type="gramEnd"/>
      <w:r w:rsidRPr="00CD7532">
        <w:rPr>
          <w:sz w:val="24"/>
          <w:szCs w:val="24"/>
        </w:rPr>
        <w:t xml:space="preserve"> il versamento dei seguenti oneri</w:t>
      </w:r>
      <w:r>
        <w:rPr>
          <w:sz w:val="24"/>
          <w:szCs w:val="24"/>
        </w:rPr>
        <w:t>:</w:t>
      </w:r>
    </w:p>
    <w:p w:rsidR="00CD7532" w:rsidRPr="00CD7532" w:rsidRDefault="00CD7532" w:rsidP="00CD7532">
      <w:pPr>
        <w:ind w:firstLine="1134"/>
        <w:jc w:val="both"/>
        <w:rPr>
          <w:sz w:val="24"/>
          <w:szCs w:val="24"/>
        </w:rPr>
      </w:pPr>
      <w:r w:rsidRPr="00CD7532">
        <w:rPr>
          <w:sz w:val="24"/>
          <w:szCs w:val="24"/>
        </w:rPr>
        <w:t>UTM</w:t>
      </w:r>
      <w:r w:rsidRPr="00CD7532">
        <w:rPr>
          <w:sz w:val="24"/>
          <w:szCs w:val="24"/>
        </w:rPr>
        <w:tab/>
        <w:t xml:space="preserve">UNA-TANTUM ENTE MUTUALISTICO   </w:t>
      </w:r>
    </w:p>
    <w:p w:rsidR="00CD7532" w:rsidRPr="00CD7532" w:rsidRDefault="00CD7532" w:rsidP="00CD7532">
      <w:pPr>
        <w:ind w:firstLine="1134"/>
        <w:jc w:val="both"/>
        <w:rPr>
          <w:sz w:val="24"/>
          <w:szCs w:val="24"/>
        </w:rPr>
      </w:pPr>
      <w:r w:rsidRPr="00CD7532">
        <w:rPr>
          <w:sz w:val="24"/>
          <w:szCs w:val="24"/>
        </w:rPr>
        <w:t>OMM</w:t>
      </w:r>
      <w:r w:rsidRPr="00CD7532">
        <w:rPr>
          <w:sz w:val="24"/>
          <w:szCs w:val="24"/>
        </w:rPr>
        <w:tab/>
        <w:t>ONERE MENSILE ENTE MUTUALISTICO</w:t>
      </w:r>
    </w:p>
    <w:p w:rsidR="00CD7532" w:rsidRPr="00CD7532" w:rsidRDefault="00CD7532" w:rsidP="00CD7532">
      <w:pPr>
        <w:ind w:firstLine="1134"/>
        <w:jc w:val="both"/>
        <w:rPr>
          <w:sz w:val="24"/>
          <w:szCs w:val="24"/>
        </w:rPr>
      </w:pPr>
      <w:r w:rsidRPr="00CD7532">
        <w:rPr>
          <w:sz w:val="24"/>
          <w:szCs w:val="24"/>
        </w:rPr>
        <w:t>UTS</w:t>
      </w:r>
      <w:r w:rsidRPr="00CD7532">
        <w:rPr>
          <w:sz w:val="24"/>
          <w:szCs w:val="24"/>
        </w:rPr>
        <w:tab/>
        <w:t xml:space="preserve">UNA-TANTUM ASSOCIAZIONE        </w:t>
      </w:r>
    </w:p>
    <w:p w:rsidR="00CD7532" w:rsidRPr="00CD7532" w:rsidRDefault="00CD7532" w:rsidP="00CD7532">
      <w:pPr>
        <w:ind w:firstLine="1134"/>
        <w:jc w:val="both"/>
        <w:rPr>
          <w:sz w:val="24"/>
          <w:szCs w:val="24"/>
        </w:rPr>
      </w:pPr>
      <w:r w:rsidRPr="00CD7532">
        <w:rPr>
          <w:sz w:val="24"/>
          <w:szCs w:val="24"/>
        </w:rPr>
        <w:t>OMS</w:t>
      </w:r>
      <w:r w:rsidRPr="00CD7532">
        <w:rPr>
          <w:sz w:val="24"/>
          <w:szCs w:val="24"/>
        </w:rPr>
        <w:tab/>
        <w:t xml:space="preserve">ONERE MENSILE ASSOCIAZIONE     </w:t>
      </w:r>
    </w:p>
    <w:p w:rsidR="00CD7532" w:rsidRPr="00CD7532" w:rsidRDefault="00CD7532" w:rsidP="00CD7532">
      <w:pPr>
        <w:ind w:firstLine="1134"/>
        <w:jc w:val="both"/>
        <w:rPr>
          <w:sz w:val="24"/>
          <w:szCs w:val="24"/>
        </w:rPr>
      </w:pPr>
      <w:r w:rsidRPr="00CD7532">
        <w:rPr>
          <w:sz w:val="24"/>
          <w:szCs w:val="24"/>
        </w:rPr>
        <w:t>UTO</w:t>
      </w:r>
      <w:r w:rsidRPr="00CD7532">
        <w:rPr>
          <w:sz w:val="24"/>
          <w:szCs w:val="24"/>
        </w:rPr>
        <w:tab/>
        <w:t xml:space="preserve">UNA-TANTUM ONLUS               </w:t>
      </w:r>
    </w:p>
    <w:p w:rsidR="00CD7532" w:rsidRPr="00CD7532" w:rsidRDefault="00CD7532" w:rsidP="00CD7532">
      <w:pPr>
        <w:ind w:firstLine="1134"/>
        <w:jc w:val="both"/>
        <w:rPr>
          <w:sz w:val="24"/>
          <w:szCs w:val="24"/>
        </w:rPr>
      </w:pPr>
      <w:r w:rsidRPr="00CD7532">
        <w:rPr>
          <w:sz w:val="24"/>
          <w:szCs w:val="24"/>
        </w:rPr>
        <w:lastRenderedPageBreak/>
        <w:t>OMO</w:t>
      </w:r>
      <w:r w:rsidRPr="00CD7532">
        <w:rPr>
          <w:sz w:val="24"/>
          <w:szCs w:val="24"/>
        </w:rPr>
        <w:tab/>
        <w:t xml:space="preserve">ONERE MENSILE ONLUS            </w:t>
      </w:r>
    </w:p>
    <w:p w:rsidR="00CD7532" w:rsidRPr="000F3554" w:rsidRDefault="00CD7532" w:rsidP="00CD7532">
      <w:pPr>
        <w:ind w:firstLine="1134"/>
        <w:jc w:val="both"/>
        <w:rPr>
          <w:sz w:val="24"/>
          <w:szCs w:val="24"/>
        </w:rPr>
      </w:pPr>
      <w:r w:rsidRPr="000F3554">
        <w:rPr>
          <w:sz w:val="24"/>
          <w:szCs w:val="24"/>
        </w:rPr>
        <w:t>UTF</w:t>
      </w:r>
      <w:r w:rsidRPr="000F3554">
        <w:rPr>
          <w:sz w:val="24"/>
          <w:szCs w:val="24"/>
        </w:rPr>
        <w:tab/>
        <w:t xml:space="preserve">UNA-TANTUM FINANZIARIE         </w:t>
      </w:r>
    </w:p>
    <w:p w:rsidR="00CD7532" w:rsidRPr="000F3554" w:rsidRDefault="00CD7532" w:rsidP="00CD7532">
      <w:pPr>
        <w:ind w:firstLine="1134"/>
        <w:jc w:val="both"/>
        <w:rPr>
          <w:sz w:val="24"/>
          <w:szCs w:val="24"/>
        </w:rPr>
      </w:pPr>
      <w:r w:rsidRPr="000F3554">
        <w:rPr>
          <w:sz w:val="24"/>
          <w:szCs w:val="24"/>
        </w:rPr>
        <w:t>OMF</w:t>
      </w:r>
      <w:r w:rsidRPr="000F3554">
        <w:rPr>
          <w:sz w:val="24"/>
          <w:szCs w:val="24"/>
        </w:rPr>
        <w:tab/>
        <w:t xml:space="preserve">ONERE MENSILE FINANZIARIE      </w:t>
      </w:r>
    </w:p>
    <w:p w:rsidR="00CD7532" w:rsidRPr="00CD7532" w:rsidRDefault="00CD7532" w:rsidP="00CD7532">
      <w:pPr>
        <w:ind w:firstLine="708"/>
        <w:jc w:val="both"/>
        <w:rPr>
          <w:sz w:val="24"/>
          <w:szCs w:val="24"/>
        </w:rPr>
      </w:pPr>
    </w:p>
    <w:p w:rsidR="00365EB5" w:rsidRPr="00CD7532" w:rsidRDefault="00CD7532" w:rsidP="00365EB5">
      <w:pPr>
        <w:ind w:firstLine="708"/>
        <w:jc w:val="both"/>
        <w:rPr>
          <w:sz w:val="24"/>
          <w:szCs w:val="24"/>
        </w:rPr>
      </w:pPr>
      <w:r>
        <w:rPr>
          <w:sz w:val="24"/>
          <w:szCs w:val="24"/>
        </w:rPr>
        <w:t>C</w:t>
      </w:r>
      <w:r w:rsidR="0078535C" w:rsidRPr="00CD7532">
        <w:rPr>
          <w:sz w:val="24"/>
          <w:szCs w:val="24"/>
        </w:rPr>
        <w:t>ap 337</w:t>
      </w:r>
      <w:r w:rsidR="00365EB5" w:rsidRPr="00CD7532">
        <w:rPr>
          <w:sz w:val="24"/>
          <w:szCs w:val="24"/>
        </w:rPr>
        <w:t>4 – IT54L</w:t>
      </w:r>
      <w:proofErr w:type="gramStart"/>
      <w:r w:rsidR="00365EB5" w:rsidRPr="00CD7532">
        <w:rPr>
          <w:sz w:val="24"/>
          <w:szCs w:val="24"/>
        </w:rPr>
        <w:t>0100003245348010337400</w:t>
      </w:r>
      <w:r>
        <w:rPr>
          <w:sz w:val="24"/>
          <w:szCs w:val="24"/>
        </w:rPr>
        <w:t xml:space="preserve"> </w:t>
      </w:r>
      <w:r w:rsidR="00365EB5" w:rsidRPr="00CD7532">
        <w:rPr>
          <w:sz w:val="24"/>
          <w:szCs w:val="24"/>
        </w:rPr>
        <w:t xml:space="preserve"> </w:t>
      </w:r>
      <w:r w:rsidRPr="00CD7532">
        <w:rPr>
          <w:sz w:val="24"/>
          <w:szCs w:val="24"/>
        </w:rPr>
        <w:t>per</w:t>
      </w:r>
      <w:proofErr w:type="gramEnd"/>
      <w:r w:rsidRPr="00CD7532">
        <w:rPr>
          <w:sz w:val="24"/>
          <w:szCs w:val="24"/>
        </w:rPr>
        <w:t xml:space="preserve"> il versamento dei seguenti oneri</w:t>
      </w:r>
      <w:r>
        <w:rPr>
          <w:sz w:val="24"/>
          <w:szCs w:val="24"/>
        </w:rPr>
        <w:t>:</w:t>
      </w:r>
    </w:p>
    <w:p w:rsidR="00CD7532" w:rsidRPr="00CD7532" w:rsidRDefault="00CD7532" w:rsidP="00CD7532">
      <w:pPr>
        <w:ind w:firstLine="1134"/>
        <w:jc w:val="both"/>
        <w:rPr>
          <w:sz w:val="24"/>
          <w:szCs w:val="24"/>
        </w:rPr>
      </w:pPr>
      <w:r w:rsidRPr="00CD7532">
        <w:rPr>
          <w:sz w:val="24"/>
          <w:szCs w:val="24"/>
        </w:rPr>
        <w:t>OMA</w:t>
      </w:r>
      <w:r w:rsidRPr="00CD7532">
        <w:rPr>
          <w:sz w:val="24"/>
          <w:szCs w:val="24"/>
        </w:rPr>
        <w:tab/>
        <w:t>ONERE MENSILE ASSICURAZIONI</w:t>
      </w:r>
    </w:p>
    <w:p w:rsidR="00CD7532" w:rsidRPr="00CD7532" w:rsidRDefault="00CD7532" w:rsidP="00CD7532">
      <w:pPr>
        <w:ind w:firstLine="1134"/>
        <w:jc w:val="both"/>
        <w:rPr>
          <w:sz w:val="24"/>
          <w:szCs w:val="24"/>
        </w:rPr>
      </w:pPr>
      <w:r w:rsidRPr="00CD7532">
        <w:rPr>
          <w:sz w:val="24"/>
          <w:szCs w:val="24"/>
        </w:rPr>
        <w:t>OMR</w:t>
      </w:r>
      <w:r w:rsidRPr="00CD7532">
        <w:rPr>
          <w:sz w:val="24"/>
          <w:szCs w:val="24"/>
        </w:rPr>
        <w:tab/>
        <w:t xml:space="preserve">ONERE MENSILE RC AUTO      </w:t>
      </w:r>
    </w:p>
    <w:p w:rsidR="00CD7532" w:rsidRPr="00CD7532" w:rsidRDefault="00CD7532" w:rsidP="00CD7532">
      <w:pPr>
        <w:ind w:firstLine="1134"/>
        <w:jc w:val="both"/>
        <w:rPr>
          <w:sz w:val="24"/>
          <w:szCs w:val="24"/>
        </w:rPr>
      </w:pPr>
      <w:r w:rsidRPr="00CD7532">
        <w:rPr>
          <w:sz w:val="24"/>
          <w:szCs w:val="24"/>
        </w:rPr>
        <w:t>UTA</w:t>
      </w:r>
      <w:r w:rsidRPr="00CD7532">
        <w:rPr>
          <w:sz w:val="24"/>
          <w:szCs w:val="24"/>
        </w:rPr>
        <w:tab/>
        <w:t xml:space="preserve">UNA-TANTUM ASSICURAZIONI   </w:t>
      </w:r>
    </w:p>
    <w:p w:rsidR="00CD7532" w:rsidRDefault="00CD7532" w:rsidP="00CD7532">
      <w:pPr>
        <w:ind w:firstLine="1134"/>
        <w:jc w:val="both"/>
        <w:rPr>
          <w:sz w:val="24"/>
          <w:szCs w:val="24"/>
        </w:rPr>
      </w:pPr>
      <w:r w:rsidRPr="00CD7532">
        <w:rPr>
          <w:sz w:val="24"/>
          <w:szCs w:val="24"/>
        </w:rPr>
        <w:t>UTR</w:t>
      </w:r>
      <w:r w:rsidRPr="00CD7532">
        <w:rPr>
          <w:sz w:val="24"/>
          <w:szCs w:val="24"/>
        </w:rPr>
        <w:tab/>
        <w:t xml:space="preserve">UNA-TANTUM RC AUTO         </w:t>
      </w:r>
    </w:p>
    <w:p w:rsidR="00CD7532" w:rsidRDefault="00CD7532" w:rsidP="00CD7532">
      <w:pPr>
        <w:ind w:firstLine="708"/>
        <w:jc w:val="both"/>
        <w:rPr>
          <w:sz w:val="24"/>
          <w:szCs w:val="24"/>
        </w:rPr>
      </w:pPr>
    </w:p>
    <w:p w:rsidR="004B1818" w:rsidRDefault="004B1818" w:rsidP="00CD7532">
      <w:pPr>
        <w:ind w:firstLine="708"/>
        <w:jc w:val="both"/>
        <w:rPr>
          <w:sz w:val="24"/>
          <w:szCs w:val="24"/>
        </w:rPr>
      </w:pPr>
      <w:r>
        <w:rPr>
          <w:sz w:val="24"/>
          <w:szCs w:val="24"/>
        </w:rPr>
        <w:t xml:space="preserve">Soprattutto per </w:t>
      </w:r>
      <w:r w:rsidR="00AB173C">
        <w:rPr>
          <w:sz w:val="24"/>
          <w:szCs w:val="24"/>
        </w:rPr>
        <w:t>gli</w:t>
      </w:r>
      <w:r w:rsidR="00AD6CE2">
        <w:rPr>
          <w:sz w:val="24"/>
          <w:szCs w:val="24"/>
        </w:rPr>
        <w:t xml:space="preserve"> Enti </w:t>
      </w:r>
      <w:r>
        <w:rPr>
          <w:sz w:val="24"/>
          <w:szCs w:val="24"/>
        </w:rPr>
        <w:t>fuori bilancio, che fino ad oggi non sono stati interessati all’applicazione degli oneri sulle ritenute per delegazioni convenzionali, si riepilogano brevemente le istruzioni operative per la movimentazione nel sistema NoiPA.</w:t>
      </w:r>
    </w:p>
    <w:p w:rsidR="004B1818" w:rsidRDefault="004B1818" w:rsidP="004B1818">
      <w:pPr>
        <w:ind w:firstLine="708"/>
        <w:jc w:val="both"/>
        <w:rPr>
          <w:sz w:val="24"/>
          <w:szCs w:val="24"/>
        </w:rPr>
      </w:pPr>
      <w:r>
        <w:rPr>
          <w:sz w:val="24"/>
          <w:szCs w:val="24"/>
        </w:rPr>
        <w:t xml:space="preserve">In </w:t>
      </w:r>
      <w:r w:rsidRPr="00A156C6">
        <w:rPr>
          <w:i/>
          <w:sz w:val="24"/>
          <w:szCs w:val="24"/>
        </w:rPr>
        <w:t>Gestione stipendi</w:t>
      </w:r>
      <w:r>
        <w:rPr>
          <w:i/>
          <w:sz w:val="24"/>
          <w:szCs w:val="24"/>
        </w:rPr>
        <w:t xml:space="preserve">o (ex Spt Web) </w:t>
      </w:r>
      <w:r w:rsidRPr="00A156C6">
        <w:rPr>
          <w:sz w:val="24"/>
          <w:szCs w:val="24"/>
        </w:rPr>
        <w:t>è presente la funzione</w:t>
      </w:r>
      <w:r>
        <w:rPr>
          <w:i/>
          <w:sz w:val="24"/>
          <w:szCs w:val="24"/>
        </w:rPr>
        <w:t xml:space="preserve"> </w:t>
      </w:r>
      <w:r w:rsidRPr="00DC7729">
        <w:rPr>
          <w:i/>
          <w:sz w:val="24"/>
          <w:szCs w:val="24"/>
        </w:rPr>
        <w:t>“Aggiornamento partite/Competenze Fisse/Stipendi/Variazioni/Rit. Extraerariali/Prestiti”</w:t>
      </w:r>
      <w:r w:rsidRPr="00DC7729">
        <w:rPr>
          <w:sz w:val="24"/>
          <w:szCs w:val="24"/>
        </w:rPr>
        <w:t>,</w:t>
      </w:r>
      <w:r>
        <w:rPr>
          <w:sz w:val="24"/>
          <w:szCs w:val="24"/>
        </w:rPr>
        <w:t xml:space="preserve"> per l’applicazione </w:t>
      </w:r>
      <w:r w:rsidR="00AB173C">
        <w:rPr>
          <w:sz w:val="24"/>
          <w:szCs w:val="24"/>
        </w:rPr>
        <w:t>delle ritenute per f</w:t>
      </w:r>
      <w:r>
        <w:rPr>
          <w:sz w:val="24"/>
          <w:szCs w:val="24"/>
        </w:rPr>
        <w:t xml:space="preserve">inanziamento </w:t>
      </w:r>
      <w:r w:rsidR="00AB173C">
        <w:rPr>
          <w:sz w:val="24"/>
          <w:szCs w:val="24"/>
        </w:rPr>
        <w:t>(</w:t>
      </w:r>
      <w:r>
        <w:rPr>
          <w:sz w:val="24"/>
          <w:szCs w:val="24"/>
        </w:rPr>
        <w:t>codice</w:t>
      </w:r>
      <w:r w:rsidRPr="00467D35">
        <w:rPr>
          <w:sz w:val="24"/>
          <w:szCs w:val="24"/>
        </w:rPr>
        <w:t xml:space="preserve"> B</w:t>
      </w:r>
      <w:r>
        <w:rPr>
          <w:sz w:val="24"/>
          <w:szCs w:val="24"/>
        </w:rPr>
        <w:t>--</w:t>
      </w:r>
      <w:r w:rsidR="00AB173C">
        <w:rPr>
          <w:sz w:val="24"/>
          <w:szCs w:val="24"/>
        </w:rPr>
        <w:t>)</w:t>
      </w:r>
      <w:r>
        <w:rPr>
          <w:sz w:val="24"/>
          <w:szCs w:val="24"/>
        </w:rPr>
        <w:t xml:space="preserve">. All’interno della </w:t>
      </w:r>
      <w:r w:rsidRPr="00467D35">
        <w:rPr>
          <w:sz w:val="24"/>
          <w:szCs w:val="24"/>
        </w:rPr>
        <w:t xml:space="preserve">funzione </w:t>
      </w:r>
      <w:r>
        <w:rPr>
          <w:sz w:val="24"/>
          <w:szCs w:val="24"/>
        </w:rPr>
        <w:t xml:space="preserve">deve essere selezionata </w:t>
      </w:r>
      <w:r w:rsidRPr="00467D35">
        <w:rPr>
          <w:sz w:val="24"/>
          <w:szCs w:val="24"/>
        </w:rPr>
        <w:t>l’opzione ‘ONEROSE’</w:t>
      </w:r>
      <w:r>
        <w:rPr>
          <w:sz w:val="24"/>
          <w:szCs w:val="24"/>
        </w:rPr>
        <w:t xml:space="preserve"> nel menù a tendina del campo </w:t>
      </w:r>
      <w:r w:rsidRPr="00467D35">
        <w:rPr>
          <w:sz w:val="24"/>
          <w:szCs w:val="24"/>
        </w:rPr>
        <w:t>‘Tipo ritenuta’</w:t>
      </w:r>
      <w:r>
        <w:rPr>
          <w:sz w:val="24"/>
          <w:szCs w:val="24"/>
        </w:rPr>
        <w:t>.</w:t>
      </w:r>
      <w:r w:rsidRPr="00467D35">
        <w:rPr>
          <w:sz w:val="24"/>
          <w:szCs w:val="24"/>
        </w:rPr>
        <w:t xml:space="preserve"> </w:t>
      </w:r>
    </w:p>
    <w:p w:rsidR="00BA52B9" w:rsidRDefault="008823D6" w:rsidP="00BA52B9">
      <w:pPr>
        <w:jc w:val="both"/>
        <w:rPr>
          <w:sz w:val="24"/>
          <w:szCs w:val="24"/>
        </w:rPr>
      </w:pPr>
      <w:r>
        <w:rPr>
          <w:sz w:val="24"/>
          <w:szCs w:val="24"/>
        </w:rPr>
        <w:t xml:space="preserve">Per consentire l’attivazione di controlli centralizzati sui tassi di interesse applicati sui singoli contratti di finanziamento, sulla rata di </w:t>
      </w:r>
      <w:r w:rsidRPr="00422A61">
        <w:rPr>
          <w:sz w:val="24"/>
          <w:szCs w:val="24"/>
        </w:rPr>
        <w:t xml:space="preserve">maggio 2015 </w:t>
      </w:r>
      <w:r>
        <w:rPr>
          <w:sz w:val="24"/>
          <w:szCs w:val="24"/>
        </w:rPr>
        <w:t>sono state apportate alcune</w:t>
      </w:r>
      <w:r w:rsidRPr="00422A61">
        <w:rPr>
          <w:sz w:val="24"/>
          <w:szCs w:val="24"/>
        </w:rPr>
        <w:t xml:space="preserve"> </w:t>
      </w:r>
      <w:r w:rsidRPr="008823D6">
        <w:rPr>
          <w:sz w:val="24"/>
          <w:szCs w:val="24"/>
        </w:rPr>
        <w:t xml:space="preserve">implementazioni alla funzione </w:t>
      </w:r>
      <w:r>
        <w:rPr>
          <w:i/>
          <w:sz w:val="24"/>
          <w:szCs w:val="24"/>
        </w:rPr>
        <w:t>“</w:t>
      </w:r>
      <w:r w:rsidR="00AB173C" w:rsidRPr="00DC7729">
        <w:rPr>
          <w:i/>
          <w:sz w:val="24"/>
          <w:szCs w:val="24"/>
        </w:rPr>
        <w:t>Prestiti”</w:t>
      </w:r>
      <w:r>
        <w:rPr>
          <w:sz w:val="24"/>
          <w:szCs w:val="24"/>
        </w:rPr>
        <w:t>:</w:t>
      </w:r>
      <w:r w:rsidR="00BA52B9">
        <w:rPr>
          <w:sz w:val="24"/>
          <w:szCs w:val="24"/>
        </w:rPr>
        <w:t xml:space="preserve"> </w:t>
      </w:r>
    </w:p>
    <w:p w:rsidR="008823D6" w:rsidRPr="00BA52B9" w:rsidRDefault="00AB173C" w:rsidP="00BA52B9">
      <w:pPr>
        <w:jc w:val="both"/>
        <w:rPr>
          <w:sz w:val="24"/>
          <w:szCs w:val="24"/>
        </w:rPr>
      </w:pPr>
      <w:proofErr w:type="gramStart"/>
      <w:r w:rsidRPr="00BA52B9">
        <w:rPr>
          <w:sz w:val="24"/>
          <w:szCs w:val="24"/>
        </w:rPr>
        <w:t>selezionata</w:t>
      </w:r>
      <w:proofErr w:type="gramEnd"/>
      <w:r w:rsidRPr="00BA52B9">
        <w:rPr>
          <w:sz w:val="24"/>
          <w:szCs w:val="24"/>
        </w:rPr>
        <w:t xml:space="preserve"> l’opzione ‘ONEROSE’ nel menù a tendina del campo ‘Tipo ritenuta</w:t>
      </w:r>
      <w:r w:rsidR="008823D6" w:rsidRPr="00BA52B9">
        <w:rPr>
          <w:sz w:val="24"/>
          <w:szCs w:val="24"/>
        </w:rPr>
        <w:t>’</w:t>
      </w:r>
      <w:r w:rsidRPr="00BA52B9">
        <w:rPr>
          <w:sz w:val="24"/>
          <w:szCs w:val="24"/>
        </w:rPr>
        <w:t xml:space="preserve">, vengono </w:t>
      </w:r>
      <w:r w:rsidR="008823D6" w:rsidRPr="00BA52B9">
        <w:rPr>
          <w:sz w:val="24"/>
          <w:szCs w:val="24"/>
        </w:rPr>
        <w:t>visualizzati</w:t>
      </w:r>
      <w:r w:rsidRPr="00BA52B9">
        <w:rPr>
          <w:sz w:val="24"/>
          <w:szCs w:val="24"/>
        </w:rPr>
        <w:t xml:space="preserve"> tre nuovi campi</w:t>
      </w:r>
      <w:r w:rsidR="008823D6" w:rsidRPr="00BA52B9">
        <w:rPr>
          <w:sz w:val="24"/>
          <w:szCs w:val="24"/>
        </w:rPr>
        <w:t xml:space="preserve"> obbligatori</w:t>
      </w:r>
      <w:r w:rsidRPr="00BA52B9">
        <w:rPr>
          <w:sz w:val="24"/>
          <w:szCs w:val="24"/>
        </w:rPr>
        <w:t xml:space="preserve">: </w:t>
      </w:r>
      <w:r w:rsidR="008823D6" w:rsidRPr="00BA52B9">
        <w:rPr>
          <w:sz w:val="24"/>
          <w:szCs w:val="24"/>
        </w:rPr>
        <w:t>‘I</w:t>
      </w:r>
      <w:r w:rsidRPr="00BA52B9">
        <w:rPr>
          <w:sz w:val="24"/>
          <w:szCs w:val="24"/>
        </w:rPr>
        <w:t>mporto netto erogato</w:t>
      </w:r>
      <w:r w:rsidR="008823D6" w:rsidRPr="00BA52B9">
        <w:rPr>
          <w:sz w:val="24"/>
          <w:szCs w:val="24"/>
        </w:rPr>
        <w:t>’</w:t>
      </w:r>
      <w:r w:rsidRPr="00BA52B9">
        <w:rPr>
          <w:sz w:val="24"/>
          <w:szCs w:val="24"/>
        </w:rPr>
        <w:t xml:space="preserve">, </w:t>
      </w:r>
      <w:r w:rsidR="008823D6" w:rsidRPr="00BA52B9">
        <w:rPr>
          <w:sz w:val="24"/>
          <w:szCs w:val="24"/>
        </w:rPr>
        <w:t>‘</w:t>
      </w:r>
      <w:r w:rsidRPr="00BA52B9">
        <w:rPr>
          <w:sz w:val="24"/>
          <w:szCs w:val="24"/>
        </w:rPr>
        <w:t>Teg</w:t>
      </w:r>
      <w:r w:rsidR="008823D6" w:rsidRPr="00BA52B9">
        <w:rPr>
          <w:sz w:val="24"/>
          <w:szCs w:val="24"/>
        </w:rPr>
        <w:t>’</w:t>
      </w:r>
      <w:r w:rsidRPr="00BA52B9">
        <w:rPr>
          <w:sz w:val="24"/>
          <w:szCs w:val="24"/>
        </w:rPr>
        <w:t xml:space="preserve"> e </w:t>
      </w:r>
      <w:r w:rsidR="008823D6" w:rsidRPr="00BA52B9">
        <w:rPr>
          <w:sz w:val="24"/>
          <w:szCs w:val="24"/>
        </w:rPr>
        <w:t>‘</w:t>
      </w:r>
      <w:r w:rsidRPr="00BA52B9">
        <w:rPr>
          <w:sz w:val="24"/>
          <w:szCs w:val="24"/>
        </w:rPr>
        <w:t>TAEG/ISC</w:t>
      </w:r>
      <w:r w:rsidR="008823D6" w:rsidRPr="00BA52B9">
        <w:rPr>
          <w:sz w:val="24"/>
          <w:szCs w:val="24"/>
        </w:rPr>
        <w:t>’</w:t>
      </w:r>
      <w:r w:rsidRPr="00BA52B9">
        <w:rPr>
          <w:sz w:val="24"/>
          <w:szCs w:val="24"/>
        </w:rPr>
        <w:t xml:space="preserve">. </w:t>
      </w:r>
      <w:r w:rsidR="008823D6" w:rsidRPr="00BA52B9">
        <w:rPr>
          <w:sz w:val="24"/>
          <w:szCs w:val="24"/>
        </w:rPr>
        <w:t>Si evidenzia l’importanza</w:t>
      </w:r>
      <w:r w:rsidRPr="00BA52B9">
        <w:rPr>
          <w:sz w:val="24"/>
          <w:szCs w:val="24"/>
        </w:rPr>
        <w:t xml:space="preserve"> </w:t>
      </w:r>
      <w:r w:rsidR="008823D6" w:rsidRPr="00BA52B9">
        <w:rPr>
          <w:sz w:val="24"/>
          <w:szCs w:val="24"/>
        </w:rPr>
        <w:t>che tali informazioni siano correttamente compilate in base alla documentazione presentata, contratto o modello E, per i suddetti controlli centralizzati</w:t>
      </w:r>
      <w:r w:rsidRPr="00BA52B9">
        <w:rPr>
          <w:sz w:val="24"/>
          <w:szCs w:val="24"/>
        </w:rPr>
        <w:t>.</w:t>
      </w:r>
    </w:p>
    <w:p w:rsidR="004B1818" w:rsidRDefault="00BA52B9" w:rsidP="004B1818">
      <w:pPr>
        <w:ind w:firstLine="708"/>
        <w:jc w:val="both"/>
        <w:rPr>
          <w:sz w:val="24"/>
          <w:szCs w:val="24"/>
        </w:rPr>
      </w:pPr>
      <w:r>
        <w:rPr>
          <w:sz w:val="24"/>
          <w:szCs w:val="24"/>
        </w:rPr>
        <w:t>In</w:t>
      </w:r>
      <w:r w:rsidR="00AB173C">
        <w:rPr>
          <w:sz w:val="24"/>
          <w:szCs w:val="24"/>
        </w:rPr>
        <w:t xml:space="preserve"> </w:t>
      </w:r>
      <w:r w:rsidR="00AB173C" w:rsidRPr="00A156C6">
        <w:rPr>
          <w:i/>
          <w:sz w:val="24"/>
          <w:szCs w:val="24"/>
        </w:rPr>
        <w:t>Gestione stipendi</w:t>
      </w:r>
      <w:r w:rsidR="00AB173C">
        <w:rPr>
          <w:i/>
          <w:sz w:val="24"/>
          <w:szCs w:val="24"/>
        </w:rPr>
        <w:t xml:space="preserve">o (ex Spt Web) </w:t>
      </w:r>
      <w:r w:rsidR="00AB173C" w:rsidRPr="00A156C6">
        <w:rPr>
          <w:sz w:val="24"/>
          <w:szCs w:val="24"/>
        </w:rPr>
        <w:t>è presente la funzione</w:t>
      </w:r>
      <w:r w:rsidR="00AB173C">
        <w:rPr>
          <w:i/>
          <w:sz w:val="24"/>
          <w:szCs w:val="24"/>
        </w:rPr>
        <w:t xml:space="preserve"> </w:t>
      </w:r>
      <w:r w:rsidR="00AB173C" w:rsidRPr="00DC7729">
        <w:rPr>
          <w:i/>
          <w:sz w:val="24"/>
          <w:szCs w:val="24"/>
        </w:rPr>
        <w:t>“Aggiornamento partite/Competenze Fisse/Stipendi/Variazioni/Rit. Extraerariali/</w:t>
      </w:r>
      <w:r w:rsidR="00AB173C" w:rsidRPr="00B75D8D">
        <w:rPr>
          <w:i/>
          <w:sz w:val="24"/>
          <w:szCs w:val="24"/>
        </w:rPr>
        <w:t>Debiti Vari</w:t>
      </w:r>
      <w:r w:rsidR="00AB173C" w:rsidRPr="00DC7729">
        <w:rPr>
          <w:i/>
          <w:sz w:val="24"/>
          <w:szCs w:val="24"/>
        </w:rPr>
        <w:t>”</w:t>
      </w:r>
      <w:r w:rsidR="00AB173C">
        <w:rPr>
          <w:sz w:val="24"/>
          <w:szCs w:val="24"/>
        </w:rPr>
        <w:t xml:space="preserve"> per l’applicazione delle ritenute per assicurazioni, ONLUS, a</w:t>
      </w:r>
      <w:r w:rsidR="00285434">
        <w:rPr>
          <w:sz w:val="24"/>
          <w:szCs w:val="24"/>
        </w:rPr>
        <w:t>ssociazioni</w:t>
      </w:r>
      <w:r w:rsidR="00AB173C">
        <w:rPr>
          <w:sz w:val="24"/>
          <w:szCs w:val="24"/>
        </w:rPr>
        <w:t xml:space="preserve"> ed</w:t>
      </w:r>
      <w:r w:rsidR="00285434">
        <w:rPr>
          <w:sz w:val="24"/>
          <w:szCs w:val="24"/>
        </w:rPr>
        <w:t xml:space="preserve"> </w:t>
      </w:r>
      <w:r w:rsidR="00AB173C">
        <w:rPr>
          <w:sz w:val="24"/>
          <w:szCs w:val="24"/>
        </w:rPr>
        <w:t>enti mutualistici</w:t>
      </w:r>
      <w:r w:rsidR="004B1818" w:rsidRPr="00B75D8D">
        <w:rPr>
          <w:sz w:val="24"/>
          <w:szCs w:val="24"/>
        </w:rPr>
        <w:t xml:space="preserve">, </w:t>
      </w:r>
      <w:r w:rsidR="004B1818">
        <w:rPr>
          <w:sz w:val="24"/>
          <w:szCs w:val="24"/>
        </w:rPr>
        <w:t xml:space="preserve">in cui va </w:t>
      </w:r>
      <w:r w:rsidR="004B1818" w:rsidRPr="00467D35">
        <w:rPr>
          <w:sz w:val="24"/>
          <w:szCs w:val="24"/>
        </w:rPr>
        <w:t>seleziona</w:t>
      </w:r>
      <w:r w:rsidR="004B1818">
        <w:rPr>
          <w:sz w:val="24"/>
          <w:szCs w:val="24"/>
        </w:rPr>
        <w:t>ta</w:t>
      </w:r>
      <w:r w:rsidR="004B1818" w:rsidRPr="00467D35">
        <w:rPr>
          <w:sz w:val="24"/>
          <w:szCs w:val="24"/>
        </w:rPr>
        <w:t xml:space="preserve"> l’opzione ‘</w:t>
      </w:r>
      <w:r w:rsidR="004B1818">
        <w:rPr>
          <w:sz w:val="24"/>
          <w:szCs w:val="24"/>
        </w:rPr>
        <w:t xml:space="preserve">RITENUTE </w:t>
      </w:r>
      <w:r w:rsidR="004B1818" w:rsidRPr="00467D35">
        <w:rPr>
          <w:sz w:val="24"/>
          <w:szCs w:val="24"/>
        </w:rPr>
        <w:t>ONEROSE’</w:t>
      </w:r>
      <w:r w:rsidR="004B1818">
        <w:rPr>
          <w:sz w:val="24"/>
          <w:szCs w:val="24"/>
        </w:rPr>
        <w:t xml:space="preserve"> nel menù a tendina del campo </w:t>
      </w:r>
      <w:r w:rsidR="004B1818" w:rsidRPr="00467D35">
        <w:rPr>
          <w:sz w:val="24"/>
          <w:szCs w:val="24"/>
        </w:rPr>
        <w:t>‘Tipo ritenuta’</w:t>
      </w:r>
      <w:r w:rsidR="004B1818">
        <w:rPr>
          <w:sz w:val="24"/>
          <w:szCs w:val="24"/>
        </w:rPr>
        <w:t>.</w:t>
      </w:r>
      <w:r w:rsidR="004B1818" w:rsidRPr="00467D35">
        <w:rPr>
          <w:sz w:val="24"/>
          <w:szCs w:val="24"/>
        </w:rPr>
        <w:t xml:space="preserve"> </w:t>
      </w:r>
    </w:p>
    <w:p w:rsidR="00BA52B9" w:rsidRPr="00BA52B9" w:rsidRDefault="00BA52B9" w:rsidP="00BA52B9">
      <w:pPr>
        <w:ind w:firstLine="708"/>
        <w:jc w:val="both"/>
        <w:rPr>
          <w:sz w:val="24"/>
          <w:szCs w:val="24"/>
        </w:rPr>
      </w:pPr>
      <w:r>
        <w:rPr>
          <w:sz w:val="24"/>
          <w:szCs w:val="24"/>
        </w:rPr>
        <w:t>Su entrambe le funzioni, conformemente</w:t>
      </w:r>
      <w:r w:rsidRPr="00BA52B9">
        <w:rPr>
          <w:sz w:val="24"/>
          <w:szCs w:val="24"/>
        </w:rPr>
        <w:t xml:space="preserve"> </w:t>
      </w:r>
      <w:r>
        <w:rPr>
          <w:sz w:val="24"/>
          <w:szCs w:val="24"/>
        </w:rPr>
        <w:t>a quanto indicato nella</w:t>
      </w:r>
      <w:r w:rsidRPr="00BA52B9">
        <w:rPr>
          <w:sz w:val="24"/>
          <w:szCs w:val="24"/>
        </w:rPr>
        <w:t xml:space="preserve"> circolare, è stato </w:t>
      </w:r>
      <w:r>
        <w:rPr>
          <w:sz w:val="24"/>
          <w:szCs w:val="24"/>
        </w:rPr>
        <w:t>inserito</w:t>
      </w:r>
      <w:r w:rsidRPr="00BA52B9">
        <w:rPr>
          <w:sz w:val="24"/>
          <w:szCs w:val="24"/>
        </w:rPr>
        <w:t xml:space="preserve"> un avviso </w:t>
      </w:r>
      <w:r>
        <w:rPr>
          <w:sz w:val="24"/>
          <w:szCs w:val="24"/>
        </w:rPr>
        <w:t xml:space="preserve">non bloccante nel caso di inserimento di ritenuta con durata </w:t>
      </w:r>
      <w:r w:rsidRPr="00BA52B9">
        <w:rPr>
          <w:sz w:val="24"/>
          <w:szCs w:val="24"/>
        </w:rPr>
        <w:t>inferiore a 12 mesi o superiore a 120 mesi.</w:t>
      </w:r>
    </w:p>
    <w:p w:rsidR="00BA52B9" w:rsidRDefault="007E5A8A" w:rsidP="007E5A8A">
      <w:pPr>
        <w:ind w:firstLine="708"/>
        <w:jc w:val="both"/>
        <w:rPr>
          <w:sz w:val="24"/>
          <w:szCs w:val="24"/>
        </w:rPr>
      </w:pPr>
      <w:r>
        <w:rPr>
          <w:sz w:val="24"/>
          <w:szCs w:val="24"/>
        </w:rPr>
        <w:t>Per quanto riguarda le funzioni per la consultazione delle convenzioni centralizzate, al momento e nelle more di ulteriori implementazioni</w:t>
      </w:r>
      <w:r w:rsidR="003976D3">
        <w:rPr>
          <w:sz w:val="24"/>
          <w:szCs w:val="24"/>
        </w:rPr>
        <w:t xml:space="preserve"> che garantiscano l’individuazione immediata delle convenzioni centralizzate</w:t>
      </w:r>
      <w:r>
        <w:rPr>
          <w:sz w:val="24"/>
          <w:szCs w:val="24"/>
        </w:rPr>
        <w:t xml:space="preserve">, sono consultabili </w:t>
      </w:r>
      <w:r w:rsidR="003976D3">
        <w:rPr>
          <w:sz w:val="24"/>
          <w:szCs w:val="24"/>
        </w:rPr>
        <w:t xml:space="preserve">in </w:t>
      </w:r>
      <w:r w:rsidR="003976D3" w:rsidRPr="00A156C6">
        <w:rPr>
          <w:i/>
          <w:sz w:val="24"/>
          <w:szCs w:val="24"/>
        </w:rPr>
        <w:t>Gestione stipendi</w:t>
      </w:r>
      <w:r w:rsidR="003976D3">
        <w:rPr>
          <w:i/>
          <w:sz w:val="24"/>
          <w:szCs w:val="24"/>
        </w:rPr>
        <w:t xml:space="preserve">o (ex Spt Web) </w:t>
      </w:r>
      <w:r>
        <w:rPr>
          <w:sz w:val="24"/>
          <w:szCs w:val="24"/>
        </w:rPr>
        <w:t xml:space="preserve">tramite la </w:t>
      </w:r>
      <w:r w:rsidR="00BA52B9" w:rsidRPr="0078535C">
        <w:rPr>
          <w:sz w:val="24"/>
          <w:szCs w:val="24"/>
        </w:rPr>
        <w:t xml:space="preserve">funzione </w:t>
      </w:r>
      <w:r w:rsidR="003976D3">
        <w:rPr>
          <w:sz w:val="24"/>
          <w:szCs w:val="24"/>
        </w:rPr>
        <w:t>“</w:t>
      </w:r>
      <w:r w:rsidR="003976D3" w:rsidRPr="003976D3">
        <w:rPr>
          <w:i/>
          <w:sz w:val="24"/>
          <w:szCs w:val="24"/>
        </w:rPr>
        <w:t>Consultazioni di servizio/Enti Creditori/Convenzioni</w:t>
      </w:r>
      <w:r w:rsidR="003976D3">
        <w:rPr>
          <w:sz w:val="24"/>
          <w:szCs w:val="24"/>
        </w:rPr>
        <w:t xml:space="preserve">” </w:t>
      </w:r>
      <w:r>
        <w:rPr>
          <w:sz w:val="24"/>
          <w:szCs w:val="24"/>
        </w:rPr>
        <w:t xml:space="preserve">con codice fiscale </w:t>
      </w:r>
      <w:r w:rsidR="003976D3">
        <w:rPr>
          <w:sz w:val="24"/>
          <w:szCs w:val="24"/>
        </w:rPr>
        <w:t xml:space="preserve">ente </w:t>
      </w:r>
      <w:r w:rsidR="003976D3" w:rsidRPr="003976D3">
        <w:rPr>
          <w:sz w:val="24"/>
          <w:szCs w:val="24"/>
        </w:rPr>
        <w:t>80415740580</w:t>
      </w:r>
      <w:r w:rsidR="003976D3">
        <w:rPr>
          <w:sz w:val="24"/>
          <w:szCs w:val="24"/>
        </w:rPr>
        <w:t xml:space="preserve"> del Ministero dell’Economia e delle Finanze.</w:t>
      </w:r>
    </w:p>
    <w:p w:rsidR="00BA52B9" w:rsidRPr="00467D35" w:rsidRDefault="00BA52B9" w:rsidP="00BA52B9">
      <w:pPr>
        <w:ind w:firstLine="708"/>
        <w:jc w:val="both"/>
        <w:rPr>
          <w:sz w:val="24"/>
          <w:szCs w:val="24"/>
        </w:rPr>
      </w:pPr>
    </w:p>
    <w:p w:rsidR="006151F0" w:rsidRDefault="00BA52B9" w:rsidP="00BA52B9">
      <w:pPr>
        <w:ind w:firstLine="708"/>
        <w:jc w:val="both"/>
        <w:rPr>
          <w:sz w:val="24"/>
          <w:szCs w:val="24"/>
        </w:rPr>
      </w:pPr>
      <w:r>
        <w:rPr>
          <w:sz w:val="24"/>
          <w:szCs w:val="24"/>
        </w:rPr>
        <w:t xml:space="preserve">Si ricorda che le </w:t>
      </w:r>
      <w:r w:rsidR="00AB173C">
        <w:rPr>
          <w:sz w:val="24"/>
          <w:szCs w:val="24"/>
        </w:rPr>
        <w:t>istruzioni operative</w:t>
      </w:r>
      <w:r>
        <w:rPr>
          <w:sz w:val="24"/>
          <w:szCs w:val="24"/>
        </w:rPr>
        <w:t xml:space="preserve"> di dettaglio sulla gestione delle ritenute onerose sono contenute nei messaggi </w:t>
      </w:r>
      <w:r w:rsidR="004B1818" w:rsidRPr="00422A61">
        <w:rPr>
          <w:sz w:val="24"/>
          <w:szCs w:val="24"/>
        </w:rPr>
        <w:t>nn. 117 del 28 luglio 2011, 33 del 22 febbraio 2012 e 1</w:t>
      </w:r>
      <w:r w:rsidR="009849B4" w:rsidRPr="00422A61">
        <w:rPr>
          <w:sz w:val="24"/>
          <w:szCs w:val="24"/>
        </w:rPr>
        <w:t>49 del 16 otto</w:t>
      </w:r>
      <w:r>
        <w:rPr>
          <w:sz w:val="24"/>
          <w:szCs w:val="24"/>
        </w:rPr>
        <w:t>bre 2012</w:t>
      </w:r>
      <w:r w:rsidR="003976D3">
        <w:rPr>
          <w:sz w:val="24"/>
          <w:szCs w:val="24"/>
        </w:rPr>
        <w:t xml:space="preserve"> e </w:t>
      </w:r>
      <w:r w:rsidR="003976D3" w:rsidRPr="0041542B">
        <w:rPr>
          <w:sz w:val="24"/>
          <w:szCs w:val="24"/>
        </w:rPr>
        <w:t xml:space="preserve">nel messaggio n. </w:t>
      </w:r>
      <w:r w:rsidR="0041542B" w:rsidRPr="0041542B">
        <w:rPr>
          <w:sz w:val="24"/>
          <w:szCs w:val="24"/>
        </w:rPr>
        <w:t xml:space="preserve">113 </w:t>
      </w:r>
      <w:r w:rsidR="003976D3" w:rsidRPr="0041542B">
        <w:rPr>
          <w:sz w:val="24"/>
          <w:szCs w:val="24"/>
        </w:rPr>
        <w:t>del</w:t>
      </w:r>
      <w:r w:rsidR="0041542B" w:rsidRPr="0041542B">
        <w:rPr>
          <w:sz w:val="24"/>
          <w:szCs w:val="24"/>
        </w:rPr>
        <w:t xml:space="preserve"> 16</w:t>
      </w:r>
      <w:r w:rsidR="0041542B">
        <w:rPr>
          <w:sz w:val="24"/>
          <w:szCs w:val="24"/>
        </w:rPr>
        <w:t xml:space="preserve"> agosto 2010 </w:t>
      </w:r>
      <w:r w:rsidR="003976D3">
        <w:rPr>
          <w:sz w:val="24"/>
          <w:szCs w:val="24"/>
        </w:rPr>
        <w:t>le istruzioni sulle funzionalità di consultazione delle convenzioni attive.</w:t>
      </w:r>
    </w:p>
    <w:p w:rsidR="008E295F" w:rsidRDefault="008E295F" w:rsidP="0078535C">
      <w:pPr>
        <w:ind w:firstLine="708"/>
        <w:jc w:val="both"/>
        <w:rPr>
          <w:sz w:val="24"/>
          <w:szCs w:val="24"/>
        </w:rPr>
      </w:pPr>
    </w:p>
    <w:sectPr w:rsidR="008E295F" w:rsidSect="0035765D">
      <w:footerReference w:type="even" r:id="rId8"/>
      <w:footerReference w:type="default" r:id="rId9"/>
      <w:pgSz w:w="11907" w:h="16840" w:code="9"/>
      <w:pgMar w:top="1077" w:right="1134" w:bottom="1079"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F6" w:rsidRDefault="00E44BF6">
      <w:r>
        <w:separator/>
      </w:r>
    </w:p>
  </w:endnote>
  <w:endnote w:type="continuationSeparator" w:id="0">
    <w:p w:rsidR="00E44BF6" w:rsidRDefault="00E4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C4" w:rsidRDefault="00C42309" w:rsidP="0035765D">
    <w:pPr>
      <w:pStyle w:val="Pidipagina"/>
      <w:framePr w:wrap="around" w:vAnchor="text" w:hAnchor="margin" w:xAlign="right" w:y="1"/>
      <w:rPr>
        <w:rStyle w:val="Numeropagina"/>
      </w:rPr>
    </w:pPr>
    <w:r>
      <w:rPr>
        <w:rStyle w:val="Numeropagina"/>
      </w:rPr>
      <w:fldChar w:fldCharType="begin"/>
    </w:r>
    <w:r w:rsidR="00163BC4">
      <w:rPr>
        <w:rStyle w:val="Numeropagina"/>
      </w:rPr>
      <w:instrText xml:space="preserve">PAGE  </w:instrText>
    </w:r>
    <w:r>
      <w:rPr>
        <w:rStyle w:val="Numeropagina"/>
      </w:rPr>
      <w:fldChar w:fldCharType="end"/>
    </w:r>
  </w:p>
  <w:p w:rsidR="00163BC4" w:rsidRDefault="00163BC4" w:rsidP="0035765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C4" w:rsidRDefault="00C42309" w:rsidP="0035765D">
    <w:pPr>
      <w:pStyle w:val="Pidipagina"/>
      <w:framePr w:wrap="around" w:vAnchor="text" w:hAnchor="margin" w:xAlign="right" w:y="1"/>
      <w:rPr>
        <w:rStyle w:val="Numeropagina"/>
      </w:rPr>
    </w:pPr>
    <w:r>
      <w:rPr>
        <w:rStyle w:val="Numeropagina"/>
      </w:rPr>
      <w:fldChar w:fldCharType="begin"/>
    </w:r>
    <w:r w:rsidR="00163BC4">
      <w:rPr>
        <w:rStyle w:val="Numeropagina"/>
      </w:rPr>
      <w:instrText xml:space="preserve">PAGE  </w:instrText>
    </w:r>
    <w:r>
      <w:rPr>
        <w:rStyle w:val="Numeropagina"/>
      </w:rPr>
      <w:fldChar w:fldCharType="separate"/>
    </w:r>
    <w:r w:rsidR="00D80C95">
      <w:rPr>
        <w:rStyle w:val="Numeropagina"/>
        <w:noProof/>
      </w:rPr>
      <w:t>2</w:t>
    </w:r>
    <w:r>
      <w:rPr>
        <w:rStyle w:val="Numeropagina"/>
      </w:rPr>
      <w:fldChar w:fldCharType="end"/>
    </w:r>
  </w:p>
  <w:p w:rsidR="00163BC4" w:rsidRDefault="00163BC4" w:rsidP="0035765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F6" w:rsidRDefault="00E44BF6">
      <w:r>
        <w:separator/>
      </w:r>
    </w:p>
  </w:footnote>
  <w:footnote w:type="continuationSeparator" w:id="0">
    <w:p w:rsidR="00E44BF6" w:rsidRDefault="00E4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D59"/>
    <w:multiLevelType w:val="hybridMultilevel"/>
    <w:tmpl w:val="495CC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876F0F"/>
    <w:multiLevelType w:val="hybridMultilevel"/>
    <w:tmpl w:val="49EEC7B2"/>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EC4A71"/>
    <w:multiLevelType w:val="hybridMultilevel"/>
    <w:tmpl w:val="F35E245A"/>
    <w:lvl w:ilvl="0" w:tplc="4C8A9D88">
      <w:start w:val="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9A23225"/>
    <w:multiLevelType w:val="hybridMultilevel"/>
    <w:tmpl w:val="F380128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0A702C1E"/>
    <w:multiLevelType w:val="hybridMultilevel"/>
    <w:tmpl w:val="A81A86F8"/>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5">
    <w:nsid w:val="0D8840EF"/>
    <w:multiLevelType w:val="multilevel"/>
    <w:tmpl w:val="B5E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95356"/>
    <w:multiLevelType w:val="hybridMultilevel"/>
    <w:tmpl w:val="9962F4A6"/>
    <w:lvl w:ilvl="0" w:tplc="EBA81F0E">
      <w:start w:val="1"/>
      <w:numFmt w:val="upperLetter"/>
      <w:lvlText w:val="%1."/>
      <w:lvlJc w:val="left"/>
      <w:pPr>
        <w:tabs>
          <w:tab w:val="num" w:pos="750"/>
        </w:tabs>
        <w:ind w:left="750" w:hanging="390"/>
      </w:pPr>
      <w:rPr>
        <w:rFonts w:hint="default"/>
        <w:b/>
      </w:rPr>
    </w:lvl>
    <w:lvl w:ilvl="1" w:tplc="A34E6ABA">
      <w:start w:val="1"/>
      <w:numFmt w:val="upperLetter"/>
      <w:lvlText w:val="%2."/>
      <w:lvlJc w:val="left"/>
      <w:pPr>
        <w:tabs>
          <w:tab w:val="num" w:pos="1440"/>
        </w:tabs>
        <w:ind w:left="1440" w:hanging="360"/>
      </w:pPr>
      <w:rPr>
        <w:rFonts w:hint="default"/>
        <w:b/>
        <w:i w:val="0"/>
      </w:rPr>
    </w:lvl>
    <w:lvl w:ilvl="2" w:tplc="D9EE3512">
      <w:start w:val="1"/>
      <w:numFmt w:val="bullet"/>
      <w:lvlText w:val=""/>
      <w:lvlJc w:val="left"/>
      <w:pPr>
        <w:tabs>
          <w:tab w:val="num" w:pos="1440"/>
        </w:tabs>
        <w:ind w:left="1440" w:hanging="360"/>
      </w:pPr>
      <w:rPr>
        <w:rFonts w:ascii="Wingdings" w:hAnsi="Wingdings" w:hint="default"/>
        <w:b/>
        <w:sz w:val="16"/>
      </w:rPr>
    </w:lvl>
    <w:lvl w:ilvl="3" w:tplc="1FBA75C0">
      <w:start w:val="1"/>
      <w:numFmt w:val="upperLetter"/>
      <w:lvlText w:val="%4."/>
      <w:lvlJc w:val="left"/>
      <w:pPr>
        <w:tabs>
          <w:tab w:val="num" w:pos="1800"/>
        </w:tabs>
        <w:ind w:left="1800" w:hanging="360"/>
      </w:pPr>
      <w:rPr>
        <w:rFonts w:hint="default"/>
        <w:b/>
        <w:i w:val="0"/>
      </w:rPr>
    </w:lvl>
    <w:lvl w:ilvl="4" w:tplc="6A7EDE96">
      <w:start w:val="1"/>
      <w:numFmt w:val="upperLetter"/>
      <w:lvlText w:val="%5."/>
      <w:lvlJc w:val="left"/>
      <w:pPr>
        <w:tabs>
          <w:tab w:val="num" w:pos="3630"/>
        </w:tabs>
        <w:ind w:left="3630" w:hanging="390"/>
      </w:pPr>
      <w:rPr>
        <w:rFonts w:ascii="Verdana" w:hAnsi="Verdana" w:hint="default"/>
        <w:b/>
        <w:i w:val="0"/>
        <w:sz w:val="20"/>
      </w:rPr>
    </w:lvl>
    <w:lvl w:ilvl="5" w:tplc="C8644B70">
      <w:start w:val="3"/>
      <w:numFmt w:val="upperLetter"/>
      <w:lvlText w:val="%6."/>
      <w:lvlJc w:val="left"/>
      <w:pPr>
        <w:tabs>
          <w:tab w:val="num" w:pos="4500"/>
        </w:tabs>
        <w:ind w:left="4500" w:hanging="360"/>
      </w:pPr>
      <w:rPr>
        <w:rFonts w:hint="default"/>
        <w:b/>
        <w:i w:val="0"/>
      </w:rPr>
    </w:lvl>
    <w:lvl w:ilvl="6" w:tplc="0410000F">
      <w:start w:val="1"/>
      <w:numFmt w:val="decimal"/>
      <w:lvlText w:val="%7."/>
      <w:lvlJc w:val="left"/>
      <w:pPr>
        <w:tabs>
          <w:tab w:val="num" w:pos="5040"/>
        </w:tabs>
        <w:ind w:left="5040" w:hanging="360"/>
      </w:pPr>
    </w:lvl>
    <w:lvl w:ilvl="7" w:tplc="EA3A6570">
      <w:start w:val="1"/>
      <w:numFmt w:val="upperLetter"/>
      <w:lvlText w:val="%8."/>
      <w:lvlJc w:val="left"/>
      <w:pPr>
        <w:tabs>
          <w:tab w:val="num" w:pos="5760"/>
        </w:tabs>
        <w:ind w:left="5760" w:hanging="360"/>
      </w:pPr>
      <w:rPr>
        <w:rFonts w:ascii="Verdana" w:hAnsi="Verdana" w:hint="default"/>
        <w:b/>
        <w:i w:val="0"/>
        <w:color w:val="auto"/>
        <w:sz w:val="20"/>
      </w:rPr>
    </w:lvl>
    <w:lvl w:ilvl="8" w:tplc="FAECCA4E">
      <w:start w:val="3"/>
      <w:numFmt w:val="upperLetter"/>
      <w:lvlText w:val="%9."/>
      <w:lvlJc w:val="left"/>
      <w:pPr>
        <w:tabs>
          <w:tab w:val="num" w:pos="6690"/>
        </w:tabs>
        <w:ind w:left="6690" w:hanging="390"/>
      </w:pPr>
      <w:rPr>
        <w:rFonts w:ascii="Verdana" w:hAnsi="Verdana" w:hint="default"/>
        <w:b/>
        <w:i w:val="0"/>
        <w:sz w:val="20"/>
      </w:rPr>
    </w:lvl>
  </w:abstractNum>
  <w:abstractNum w:abstractNumId="7">
    <w:nsid w:val="24C5550A"/>
    <w:multiLevelType w:val="hybridMultilevel"/>
    <w:tmpl w:val="327C0B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484FA3"/>
    <w:multiLevelType w:val="hybridMultilevel"/>
    <w:tmpl w:val="E82EA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AA1164"/>
    <w:multiLevelType w:val="hybridMultilevel"/>
    <w:tmpl w:val="6136E23A"/>
    <w:lvl w:ilvl="0" w:tplc="72326DB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5C4F1EAE"/>
    <w:multiLevelType w:val="multilevel"/>
    <w:tmpl w:val="8564D2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2906AA2"/>
    <w:multiLevelType w:val="hybridMultilevel"/>
    <w:tmpl w:val="327C0B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49175A"/>
    <w:multiLevelType w:val="hybridMultilevel"/>
    <w:tmpl w:val="265626EE"/>
    <w:lvl w:ilvl="0" w:tplc="0410000F">
      <w:start w:val="1"/>
      <w:numFmt w:val="decimal"/>
      <w:lvlText w:val="%1."/>
      <w:lvlJc w:val="left"/>
      <w:pPr>
        <w:tabs>
          <w:tab w:val="num" w:pos="720"/>
        </w:tabs>
        <w:ind w:left="720" w:hanging="360"/>
      </w:pPr>
      <w:rPr>
        <w:rFonts w:cs="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5952EC9"/>
    <w:multiLevelType w:val="hybridMultilevel"/>
    <w:tmpl w:val="A8008B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B362078"/>
    <w:multiLevelType w:val="hybridMultilevel"/>
    <w:tmpl w:val="402E7516"/>
    <w:lvl w:ilvl="0" w:tplc="6AD4D1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
  </w:num>
  <w:num w:numId="5">
    <w:abstractNumId w:val="10"/>
  </w:num>
  <w:num w:numId="6">
    <w:abstractNumId w:val="13"/>
  </w:num>
  <w:num w:numId="7">
    <w:abstractNumId w:val="6"/>
  </w:num>
  <w:num w:numId="8">
    <w:abstractNumId w:val="4"/>
  </w:num>
  <w:num w:numId="9">
    <w:abstractNumId w:val="9"/>
  </w:num>
  <w:num w:numId="10">
    <w:abstractNumId w:val="2"/>
  </w:num>
  <w:num w:numId="11">
    <w:abstractNumId w:val="11"/>
  </w:num>
  <w:num w:numId="12">
    <w:abstractNumId w:val="7"/>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3528C"/>
    <w:rsid w:val="00001E5F"/>
    <w:rsid w:val="000125E8"/>
    <w:rsid w:val="000207B7"/>
    <w:rsid w:val="00020E37"/>
    <w:rsid w:val="0003175B"/>
    <w:rsid w:val="0003199B"/>
    <w:rsid w:val="0003528C"/>
    <w:rsid w:val="0003585E"/>
    <w:rsid w:val="000359C8"/>
    <w:rsid w:val="0004089C"/>
    <w:rsid w:val="000425EB"/>
    <w:rsid w:val="00047C0B"/>
    <w:rsid w:val="00051B97"/>
    <w:rsid w:val="00052971"/>
    <w:rsid w:val="000559BB"/>
    <w:rsid w:val="000616F3"/>
    <w:rsid w:val="00062511"/>
    <w:rsid w:val="000765B6"/>
    <w:rsid w:val="00083C50"/>
    <w:rsid w:val="00091E15"/>
    <w:rsid w:val="000A12B5"/>
    <w:rsid w:val="000C0CC0"/>
    <w:rsid w:val="000C1115"/>
    <w:rsid w:val="000C24A0"/>
    <w:rsid w:val="000C4D06"/>
    <w:rsid w:val="000D0986"/>
    <w:rsid w:val="000D0D1C"/>
    <w:rsid w:val="000D2674"/>
    <w:rsid w:val="000D5259"/>
    <w:rsid w:val="000E1BDC"/>
    <w:rsid w:val="000F3554"/>
    <w:rsid w:val="000F6F47"/>
    <w:rsid w:val="000F7EEA"/>
    <w:rsid w:val="00100048"/>
    <w:rsid w:val="00111B28"/>
    <w:rsid w:val="00114658"/>
    <w:rsid w:val="00132D76"/>
    <w:rsid w:val="00132F71"/>
    <w:rsid w:val="00142D31"/>
    <w:rsid w:val="00151346"/>
    <w:rsid w:val="00153AFD"/>
    <w:rsid w:val="0015495B"/>
    <w:rsid w:val="00161A3A"/>
    <w:rsid w:val="00163BC4"/>
    <w:rsid w:val="001929A5"/>
    <w:rsid w:val="001A4AFD"/>
    <w:rsid w:val="001A504A"/>
    <w:rsid w:val="001A5D70"/>
    <w:rsid w:val="001B230B"/>
    <w:rsid w:val="001B2933"/>
    <w:rsid w:val="001B371E"/>
    <w:rsid w:val="001B420B"/>
    <w:rsid w:val="001B5BFB"/>
    <w:rsid w:val="001C3E03"/>
    <w:rsid w:val="001C7310"/>
    <w:rsid w:val="001D5598"/>
    <w:rsid w:val="001D613E"/>
    <w:rsid w:val="001D6A3F"/>
    <w:rsid w:val="001D6FA6"/>
    <w:rsid w:val="001E50F5"/>
    <w:rsid w:val="001E740D"/>
    <w:rsid w:val="001F137C"/>
    <w:rsid w:val="001F491A"/>
    <w:rsid w:val="001F5AF5"/>
    <w:rsid w:val="001F7136"/>
    <w:rsid w:val="00204DAB"/>
    <w:rsid w:val="00210AAE"/>
    <w:rsid w:val="00214577"/>
    <w:rsid w:val="00220568"/>
    <w:rsid w:val="002274FB"/>
    <w:rsid w:val="002307BA"/>
    <w:rsid w:val="00235E33"/>
    <w:rsid w:val="00236313"/>
    <w:rsid w:val="002418F3"/>
    <w:rsid w:val="00244598"/>
    <w:rsid w:val="00245649"/>
    <w:rsid w:val="00252D68"/>
    <w:rsid w:val="002549FC"/>
    <w:rsid w:val="0025604D"/>
    <w:rsid w:val="002620CA"/>
    <w:rsid w:val="00262497"/>
    <w:rsid w:val="0026525D"/>
    <w:rsid w:val="002700EE"/>
    <w:rsid w:val="00284DE1"/>
    <w:rsid w:val="00285434"/>
    <w:rsid w:val="002B694D"/>
    <w:rsid w:val="002B77C5"/>
    <w:rsid w:val="002C2341"/>
    <w:rsid w:val="002D14E1"/>
    <w:rsid w:val="002D2A7A"/>
    <w:rsid w:val="002D7B79"/>
    <w:rsid w:val="002E54DC"/>
    <w:rsid w:val="002E740D"/>
    <w:rsid w:val="002F2088"/>
    <w:rsid w:val="002F3E31"/>
    <w:rsid w:val="003038D3"/>
    <w:rsid w:val="003043E1"/>
    <w:rsid w:val="00313B90"/>
    <w:rsid w:val="00316B78"/>
    <w:rsid w:val="00320E79"/>
    <w:rsid w:val="00324D58"/>
    <w:rsid w:val="003518AE"/>
    <w:rsid w:val="0035765D"/>
    <w:rsid w:val="00365675"/>
    <w:rsid w:val="00365EB5"/>
    <w:rsid w:val="003746D2"/>
    <w:rsid w:val="00377B69"/>
    <w:rsid w:val="0038709B"/>
    <w:rsid w:val="00391F4A"/>
    <w:rsid w:val="003941A2"/>
    <w:rsid w:val="003976D3"/>
    <w:rsid w:val="003B01DD"/>
    <w:rsid w:val="003B1809"/>
    <w:rsid w:val="003B27A2"/>
    <w:rsid w:val="003B3BD7"/>
    <w:rsid w:val="003B3CA1"/>
    <w:rsid w:val="003C47AE"/>
    <w:rsid w:val="003C4B35"/>
    <w:rsid w:val="003C4BA3"/>
    <w:rsid w:val="003D05EB"/>
    <w:rsid w:val="003D3087"/>
    <w:rsid w:val="003E6A7E"/>
    <w:rsid w:val="003F4F13"/>
    <w:rsid w:val="003F5782"/>
    <w:rsid w:val="003F59E8"/>
    <w:rsid w:val="003F5EAA"/>
    <w:rsid w:val="003F69BB"/>
    <w:rsid w:val="003F6F10"/>
    <w:rsid w:val="003F7FEB"/>
    <w:rsid w:val="0040387B"/>
    <w:rsid w:val="004059F8"/>
    <w:rsid w:val="004151A5"/>
    <w:rsid w:val="0041542B"/>
    <w:rsid w:val="00422A61"/>
    <w:rsid w:val="00423161"/>
    <w:rsid w:val="00425999"/>
    <w:rsid w:val="00436194"/>
    <w:rsid w:val="00440B6C"/>
    <w:rsid w:val="0044114E"/>
    <w:rsid w:val="00446B37"/>
    <w:rsid w:val="0045046B"/>
    <w:rsid w:val="00451860"/>
    <w:rsid w:val="00456154"/>
    <w:rsid w:val="00464588"/>
    <w:rsid w:val="00466D36"/>
    <w:rsid w:val="00467D35"/>
    <w:rsid w:val="00483888"/>
    <w:rsid w:val="00486550"/>
    <w:rsid w:val="00487F29"/>
    <w:rsid w:val="00491708"/>
    <w:rsid w:val="00494108"/>
    <w:rsid w:val="00494C4D"/>
    <w:rsid w:val="0049500E"/>
    <w:rsid w:val="004A33FD"/>
    <w:rsid w:val="004A7D68"/>
    <w:rsid w:val="004B1818"/>
    <w:rsid w:val="004D50DB"/>
    <w:rsid w:val="004D7BB8"/>
    <w:rsid w:val="004D7C6E"/>
    <w:rsid w:val="004E4FEE"/>
    <w:rsid w:val="004E55B3"/>
    <w:rsid w:val="004F07C0"/>
    <w:rsid w:val="00507B13"/>
    <w:rsid w:val="00524423"/>
    <w:rsid w:val="00534BAC"/>
    <w:rsid w:val="00547C43"/>
    <w:rsid w:val="005501C3"/>
    <w:rsid w:val="0055091C"/>
    <w:rsid w:val="00556BCF"/>
    <w:rsid w:val="005573ED"/>
    <w:rsid w:val="005622D9"/>
    <w:rsid w:val="005648A8"/>
    <w:rsid w:val="005755D4"/>
    <w:rsid w:val="00580440"/>
    <w:rsid w:val="00581030"/>
    <w:rsid w:val="00586B10"/>
    <w:rsid w:val="00590CC4"/>
    <w:rsid w:val="005B041C"/>
    <w:rsid w:val="005B443D"/>
    <w:rsid w:val="005B5A6C"/>
    <w:rsid w:val="005C4600"/>
    <w:rsid w:val="005D16D5"/>
    <w:rsid w:val="005D29D2"/>
    <w:rsid w:val="005D6B9A"/>
    <w:rsid w:val="005D7A1D"/>
    <w:rsid w:val="005E2388"/>
    <w:rsid w:val="005E4238"/>
    <w:rsid w:val="005F13D6"/>
    <w:rsid w:val="0060235A"/>
    <w:rsid w:val="0060308B"/>
    <w:rsid w:val="00605C70"/>
    <w:rsid w:val="00610AF2"/>
    <w:rsid w:val="006121A0"/>
    <w:rsid w:val="006151F0"/>
    <w:rsid w:val="006277C1"/>
    <w:rsid w:val="006304CF"/>
    <w:rsid w:val="00634AD4"/>
    <w:rsid w:val="00647114"/>
    <w:rsid w:val="00653B20"/>
    <w:rsid w:val="00657A3C"/>
    <w:rsid w:val="006758D9"/>
    <w:rsid w:val="00697A42"/>
    <w:rsid w:val="006B1E38"/>
    <w:rsid w:val="006B34FC"/>
    <w:rsid w:val="006D74B9"/>
    <w:rsid w:val="006E6F32"/>
    <w:rsid w:val="006F113D"/>
    <w:rsid w:val="006F159B"/>
    <w:rsid w:val="006F2C78"/>
    <w:rsid w:val="007134E2"/>
    <w:rsid w:val="0071618B"/>
    <w:rsid w:val="00717258"/>
    <w:rsid w:val="007178EC"/>
    <w:rsid w:val="00723990"/>
    <w:rsid w:val="00724825"/>
    <w:rsid w:val="00724CB4"/>
    <w:rsid w:val="00734FE1"/>
    <w:rsid w:val="00735918"/>
    <w:rsid w:val="007414DC"/>
    <w:rsid w:val="00742B4F"/>
    <w:rsid w:val="0075516B"/>
    <w:rsid w:val="00757BC1"/>
    <w:rsid w:val="00760EEA"/>
    <w:rsid w:val="00762980"/>
    <w:rsid w:val="0076336D"/>
    <w:rsid w:val="00771753"/>
    <w:rsid w:val="0078293E"/>
    <w:rsid w:val="0078535C"/>
    <w:rsid w:val="00794681"/>
    <w:rsid w:val="0079514B"/>
    <w:rsid w:val="007A2A7D"/>
    <w:rsid w:val="007A39CA"/>
    <w:rsid w:val="007A6D4C"/>
    <w:rsid w:val="007B14FE"/>
    <w:rsid w:val="007C1B27"/>
    <w:rsid w:val="007C20D5"/>
    <w:rsid w:val="007C60FB"/>
    <w:rsid w:val="007C6E28"/>
    <w:rsid w:val="007D2B8C"/>
    <w:rsid w:val="007D49EA"/>
    <w:rsid w:val="007E2316"/>
    <w:rsid w:val="007E5A8A"/>
    <w:rsid w:val="007F6239"/>
    <w:rsid w:val="007F76BB"/>
    <w:rsid w:val="00804E0F"/>
    <w:rsid w:val="00827BD8"/>
    <w:rsid w:val="00835C9C"/>
    <w:rsid w:val="00836D0C"/>
    <w:rsid w:val="008506C9"/>
    <w:rsid w:val="00851BDB"/>
    <w:rsid w:val="00854776"/>
    <w:rsid w:val="00856B49"/>
    <w:rsid w:val="00863F9C"/>
    <w:rsid w:val="008823D6"/>
    <w:rsid w:val="008850EC"/>
    <w:rsid w:val="00886BC8"/>
    <w:rsid w:val="008A05C6"/>
    <w:rsid w:val="008A157D"/>
    <w:rsid w:val="008A3CBB"/>
    <w:rsid w:val="008B5A50"/>
    <w:rsid w:val="008C13CC"/>
    <w:rsid w:val="008C15F9"/>
    <w:rsid w:val="008C2BEE"/>
    <w:rsid w:val="008C7367"/>
    <w:rsid w:val="008D5DDB"/>
    <w:rsid w:val="008D5F2E"/>
    <w:rsid w:val="008E26CC"/>
    <w:rsid w:val="008E295F"/>
    <w:rsid w:val="008E31F2"/>
    <w:rsid w:val="008E4C0A"/>
    <w:rsid w:val="008F0044"/>
    <w:rsid w:val="008F3C6F"/>
    <w:rsid w:val="009052F1"/>
    <w:rsid w:val="00906104"/>
    <w:rsid w:val="00913D49"/>
    <w:rsid w:val="00923127"/>
    <w:rsid w:val="00926016"/>
    <w:rsid w:val="00934973"/>
    <w:rsid w:val="00935B5C"/>
    <w:rsid w:val="0094111D"/>
    <w:rsid w:val="00946034"/>
    <w:rsid w:val="00946B40"/>
    <w:rsid w:val="00951368"/>
    <w:rsid w:val="00952911"/>
    <w:rsid w:val="009533F7"/>
    <w:rsid w:val="00982E1E"/>
    <w:rsid w:val="009849B4"/>
    <w:rsid w:val="009860A4"/>
    <w:rsid w:val="009865CD"/>
    <w:rsid w:val="009914BF"/>
    <w:rsid w:val="0099286E"/>
    <w:rsid w:val="009A3097"/>
    <w:rsid w:val="009B04EA"/>
    <w:rsid w:val="009B574A"/>
    <w:rsid w:val="009B5DEE"/>
    <w:rsid w:val="009C652C"/>
    <w:rsid w:val="009D266A"/>
    <w:rsid w:val="009D3225"/>
    <w:rsid w:val="009D441F"/>
    <w:rsid w:val="009D6026"/>
    <w:rsid w:val="009E23B1"/>
    <w:rsid w:val="009E45E5"/>
    <w:rsid w:val="009F4884"/>
    <w:rsid w:val="00A016E6"/>
    <w:rsid w:val="00A040CA"/>
    <w:rsid w:val="00A0452F"/>
    <w:rsid w:val="00A06872"/>
    <w:rsid w:val="00A100D8"/>
    <w:rsid w:val="00A125C9"/>
    <w:rsid w:val="00A14173"/>
    <w:rsid w:val="00A156C6"/>
    <w:rsid w:val="00A2612F"/>
    <w:rsid w:val="00A31684"/>
    <w:rsid w:val="00A347AE"/>
    <w:rsid w:val="00A41B89"/>
    <w:rsid w:val="00A52ED5"/>
    <w:rsid w:val="00A53164"/>
    <w:rsid w:val="00A53343"/>
    <w:rsid w:val="00A6451C"/>
    <w:rsid w:val="00A72A5D"/>
    <w:rsid w:val="00A746FA"/>
    <w:rsid w:val="00A8132D"/>
    <w:rsid w:val="00A9394F"/>
    <w:rsid w:val="00A95DF5"/>
    <w:rsid w:val="00AA0377"/>
    <w:rsid w:val="00AA1C6B"/>
    <w:rsid w:val="00AA598A"/>
    <w:rsid w:val="00AB173C"/>
    <w:rsid w:val="00AB62B7"/>
    <w:rsid w:val="00AC35BB"/>
    <w:rsid w:val="00AC4860"/>
    <w:rsid w:val="00AC7FD1"/>
    <w:rsid w:val="00AD5A38"/>
    <w:rsid w:val="00AD6CE2"/>
    <w:rsid w:val="00AD74F8"/>
    <w:rsid w:val="00AE3567"/>
    <w:rsid w:val="00AE4A74"/>
    <w:rsid w:val="00AE578B"/>
    <w:rsid w:val="00AE5C20"/>
    <w:rsid w:val="00AF1B21"/>
    <w:rsid w:val="00AF2D83"/>
    <w:rsid w:val="00AF3503"/>
    <w:rsid w:val="00AF715D"/>
    <w:rsid w:val="00AF78D8"/>
    <w:rsid w:val="00B065D8"/>
    <w:rsid w:val="00B11716"/>
    <w:rsid w:val="00B11F30"/>
    <w:rsid w:val="00B20F06"/>
    <w:rsid w:val="00B462F4"/>
    <w:rsid w:val="00B50360"/>
    <w:rsid w:val="00B518A0"/>
    <w:rsid w:val="00B606B9"/>
    <w:rsid w:val="00B75D8D"/>
    <w:rsid w:val="00B76E84"/>
    <w:rsid w:val="00B86708"/>
    <w:rsid w:val="00B90974"/>
    <w:rsid w:val="00B94386"/>
    <w:rsid w:val="00BA20CC"/>
    <w:rsid w:val="00BA52B9"/>
    <w:rsid w:val="00BE0628"/>
    <w:rsid w:val="00BE0E0A"/>
    <w:rsid w:val="00BE691D"/>
    <w:rsid w:val="00BE7E58"/>
    <w:rsid w:val="00C006ED"/>
    <w:rsid w:val="00C01AE8"/>
    <w:rsid w:val="00C1035D"/>
    <w:rsid w:val="00C20F14"/>
    <w:rsid w:val="00C218C7"/>
    <w:rsid w:val="00C26634"/>
    <w:rsid w:val="00C3479A"/>
    <w:rsid w:val="00C42309"/>
    <w:rsid w:val="00C47653"/>
    <w:rsid w:val="00C577CB"/>
    <w:rsid w:val="00C60687"/>
    <w:rsid w:val="00C6204C"/>
    <w:rsid w:val="00C82799"/>
    <w:rsid w:val="00C87BB8"/>
    <w:rsid w:val="00C952CD"/>
    <w:rsid w:val="00C95BA3"/>
    <w:rsid w:val="00CA06F4"/>
    <w:rsid w:val="00CA3FF3"/>
    <w:rsid w:val="00CA56D8"/>
    <w:rsid w:val="00CB01FF"/>
    <w:rsid w:val="00CC0836"/>
    <w:rsid w:val="00CC3D9B"/>
    <w:rsid w:val="00CC4F7E"/>
    <w:rsid w:val="00CD2466"/>
    <w:rsid w:val="00CD330D"/>
    <w:rsid w:val="00CD56B6"/>
    <w:rsid w:val="00CD7532"/>
    <w:rsid w:val="00CE40AA"/>
    <w:rsid w:val="00CE6586"/>
    <w:rsid w:val="00CF13F7"/>
    <w:rsid w:val="00D02843"/>
    <w:rsid w:val="00D05F27"/>
    <w:rsid w:val="00D114BA"/>
    <w:rsid w:val="00D12F9A"/>
    <w:rsid w:val="00D21700"/>
    <w:rsid w:val="00D32B85"/>
    <w:rsid w:val="00D34C71"/>
    <w:rsid w:val="00D36C3E"/>
    <w:rsid w:val="00D431E5"/>
    <w:rsid w:val="00D442F8"/>
    <w:rsid w:val="00D47760"/>
    <w:rsid w:val="00D52436"/>
    <w:rsid w:val="00D54132"/>
    <w:rsid w:val="00D73465"/>
    <w:rsid w:val="00D75271"/>
    <w:rsid w:val="00D80C95"/>
    <w:rsid w:val="00D869B0"/>
    <w:rsid w:val="00D9019A"/>
    <w:rsid w:val="00D91649"/>
    <w:rsid w:val="00D91DA2"/>
    <w:rsid w:val="00DA2C88"/>
    <w:rsid w:val="00DB1507"/>
    <w:rsid w:val="00DB701B"/>
    <w:rsid w:val="00DC26A2"/>
    <w:rsid w:val="00DC5C6B"/>
    <w:rsid w:val="00DC7729"/>
    <w:rsid w:val="00DD3C48"/>
    <w:rsid w:val="00DD648F"/>
    <w:rsid w:val="00DE65C3"/>
    <w:rsid w:val="00DE7F0A"/>
    <w:rsid w:val="00E00D0E"/>
    <w:rsid w:val="00E217E0"/>
    <w:rsid w:val="00E2380D"/>
    <w:rsid w:val="00E3407B"/>
    <w:rsid w:val="00E37692"/>
    <w:rsid w:val="00E43ECF"/>
    <w:rsid w:val="00E44BF6"/>
    <w:rsid w:val="00E45576"/>
    <w:rsid w:val="00E500CB"/>
    <w:rsid w:val="00E51D6D"/>
    <w:rsid w:val="00E52A72"/>
    <w:rsid w:val="00E6040C"/>
    <w:rsid w:val="00E63704"/>
    <w:rsid w:val="00E71F07"/>
    <w:rsid w:val="00E75080"/>
    <w:rsid w:val="00E92B89"/>
    <w:rsid w:val="00E93E81"/>
    <w:rsid w:val="00E94FA3"/>
    <w:rsid w:val="00E976DC"/>
    <w:rsid w:val="00EB23EE"/>
    <w:rsid w:val="00EC0B7F"/>
    <w:rsid w:val="00EC3384"/>
    <w:rsid w:val="00ED09EA"/>
    <w:rsid w:val="00ED1C84"/>
    <w:rsid w:val="00F00A9F"/>
    <w:rsid w:val="00F04EED"/>
    <w:rsid w:val="00F13A8E"/>
    <w:rsid w:val="00F257C2"/>
    <w:rsid w:val="00F32114"/>
    <w:rsid w:val="00F34819"/>
    <w:rsid w:val="00F42388"/>
    <w:rsid w:val="00F4537E"/>
    <w:rsid w:val="00F5420E"/>
    <w:rsid w:val="00F55996"/>
    <w:rsid w:val="00F56191"/>
    <w:rsid w:val="00F6013D"/>
    <w:rsid w:val="00F6465C"/>
    <w:rsid w:val="00F664BA"/>
    <w:rsid w:val="00F665FD"/>
    <w:rsid w:val="00F7026D"/>
    <w:rsid w:val="00F71455"/>
    <w:rsid w:val="00F720F4"/>
    <w:rsid w:val="00F7646D"/>
    <w:rsid w:val="00F76EED"/>
    <w:rsid w:val="00F86B6C"/>
    <w:rsid w:val="00F9025D"/>
    <w:rsid w:val="00F92C18"/>
    <w:rsid w:val="00F956E5"/>
    <w:rsid w:val="00FA30A6"/>
    <w:rsid w:val="00FC134F"/>
    <w:rsid w:val="00FD5CC8"/>
    <w:rsid w:val="00FE1D9D"/>
    <w:rsid w:val="00FE3B7F"/>
    <w:rsid w:val="00FE5AB4"/>
    <w:rsid w:val="00FF1112"/>
    <w:rsid w:val="00FF162F"/>
    <w:rsid w:val="00FF28C9"/>
    <w:rsid w:val="00FF4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7AC87B-6C70-4E16-AAE9-79A86502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28C"/>
  </w:style>
  <w:style w:type="paragraph" w:styleId="Titolo6">
    <w:name w:val="heading 6"/>
    <w:basedOn w:val="Normale"/>
    <w:next w:val="Normale"/>
    <w:qFormat/>
    <w:rsid w:val="0003528C"/>
    <w:pPr>
      <w:keepNext/>
      <w:spacing w:before="240" w:after="240"/>
      <w:ind w:left="5812" w:hanging="2552"/>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able">
    <w:name w:val="BodyTable"/>
    <w:basedOn w:val="Normale"/>
    <w:rsid w:val="0003528C"/>
    <w:pPr>
      <w:spacing w:before="115"/>
    </w:pPr>
  </w:style>
  <w:style w:type="paragraph" w:styleId="Corpotesto">
    <w:name w:val="Body Text"/>
    <w:basedOn w:val="Normale"/>
    <w:rsid w:val="0003528C"/>
    <w:pPr>
      <w:jc w:val="center"/>
    </w:pPr>
  </w:style>
  <w:style w:type="table" w:styleId="Grigliatabella">
    <w:name w:val="Table Grid"/>
    <w:basedOn w:val="Tabellanormale"/>
    <w:rsid w:val="00035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03528C"/>
    <w:pPr>
      <w:tabs>
        <w:tab w:val="center" w:pos="4819"/>
        <w:tab w:val="right" w:pos="9638"/>
      </w:tabs>
    </w:pPr>
  </w:style>
  <w:style w:type="character" w:styleId="Numeropagina">
    <w:name w:val="page number"/>
    <w:basedOn w:val="Carpredefinitoparagrafo"/>
    <w:rsid w:val="0003528C"/>
  </w:style>
  <w:style w:type="character" w:styleId="Collegamentoipertestuale">
    <w:name w:val="Hyperlink"/>
    <w:basedOn w:val="Carpredefinitoparagrafo"/>
    <w:rsid w:val="0003528C"/>
    <w:rPr>
      <w:color w:val="457FAF"/>
      <w:u w:val="single"/>
    </w:rPr>
  </w:style>
  <w:style w:type="character" w:customStyle="1" w:styleId="rvts10">
    <w:name w:val="rvts10"/>
    <w:basedOn w:val="Carpredefinitoparagrafo"/>
    <w:rsid w:val="0003528C"/>
    <w:rPr>
      <w:rFonts w:ascii="Verdana" w:hAnsi="Verdana" w:hint="default"/>
    </w:rPr>
  </w:style>
  <w:style w:type="character" w:customStyle="1" w:styleId="rvts11">
    <w:name w:val="rvts11"/>
    <w:basedOn w:val="Carpredefinitoparagrafo"/>
    <w:rsid w:val="0003528C"/>
    <w:rPr>
      <w:rFonts w:ascii="Verdana" w:hAnsi="Verdana" w:hint="default"/>
      <w:b/>
      <w:bCs/>
      <w:i/>
      <w:iCs/>
    </w:rPr>
  </w:style>
  <w:style w:type="character" w:customStyle="1" w:styleId="rvts62">
    <w:name w:val="rvts62"/>
    <w:basedOn w:val="Carpredefinitoparagrafo"/>
    <w:rsid w:val="0003528C"/>
    <w:rPr>
      <w:rFonts w:ascii="Verdana" w:hAnsi="Verdana" w:hint="default"/>
    </w:rPr>
  </w:style>
  <w:style w:type="paragraph" w:customStyle="1" w:styleId="rvps2">
    <w:name w:val="rvps2"/>
    <w:basedOn w:val="Normale"/>
    <w:rsid w:val="00A8132D"/>
    <w:pPr>
      <w:spacing w:after="60" w:line="300" w:lineRule="atLeast"/>
      <w:jc w:val="both"/>
    </w:pPr>
    <w:rPr>
      <w:sz w:val="24"/>
      <w:szCs w:val="24"/>
    </w:rPr>
  </w:style>
  <w:style w:type="paragraph" w:customStyle="1" w:styleId="rvps3">
    <w:name w:val="rvps3"/>
    <w:basedOn w:val="Normale"/>
    <w:rsid w:val="00A8132D"/>
    <w:pPr>
      <w:spacing w:after="60" w:line="300" w:lineRule="atLeast"/>
      <w:jc w:val="both"/>
    </w:pPr>
    <w:rPr>
      <w:sz w:val="24"/>
      <w:szCs w:val="24"/>
    </w:rPr>
  </w:style>
  <w:style w:type="paragraph" w:styleId="NormaleWeb">
    <w:name w:val="Normal (Web)"/>
    <w:basedOn w:val="Normale"/>
    <w:rsid w:val="00B065D8"/>
    <w:rPr>
      <w:sz w:val="24"/>
      <w:szCs w:val="24"/>
    </w:rPr>
  </w:style>
  <w:style w:type="paragraph" w:customStyle="1" w:styleId="rvps6">
    <w:name w:val="rvps6"/>
    <w:basedOn w:val="Normale"/>
    <w:rsid w:val="00B065D8"/>
    <w:pPr>
      <w:spacing w:after="60" w:line="300" w:lineRule="atLeast"/>
      <w:jc w:val="both"/>
    </w:pPr>
    <w:rPr>
      <w:sz w:val="24"/>
      <w:szCs w:val="24"/>
    </w:rPr>
  </w:style>
  <w:style w:type="character" w:customStyle="1" w:styleId="rvts12">
    <w:name w:val="rvts12"/>
    <w:basedOn w:val="Carpredefinitoparagrafo"/>
    <w:rsid w:val="00B065D8"/>
    <w:rPr>
      <w:rFonts w:ascii="Verdana" w:hAnsi="Verdana" w:hint="default"/>
    </w:rPr>
  </w:style>
  <w:style w:type="paragraph" w:customStyle="1" w:styleId="ABLOCKPARA">
    <w:name w:val="A BLOCK PARA"/>
    <w:basedOn w:val="Normale"/>
    <w:rsid w:val="00D91649"/>
    <w:rPr>
      <w:rFonts w:ascii="Book Antiqua" w:hAnsi="Book Antiqua"/>
      <w:sz w:val="22"/>
    </w:rPr>
  </w:style>
  <w:style w:type="paragraph" w:styleId="Testofumetto">
    <w:name w:val="Balloon Text"/>
    <w:basedOn w:val="Normale"/>
    <w:semiHidden/>
    <w:rsid w:val="006277C1"/>
    <w:rPr>
      <w:rFonts w:ascii="Tahoma" w:hAnsi="Tahoma" w:cs="Tahoma"/>
      <w:sz w:val="16"/>
      <w:szCs w:val="16"/>
    </w:rPr>
  </w:style>
  <w:style w:type="paragraph" w:styleId="Mappadocumento">
    <w:name w:val="Document Map"/>
    <w:basedOn w:val="Normale"/>
    <w:semiHidden/>
    <w:rsid w:val="00CA3FF3"/>
    <w:pPr>
      <w:shd w:val="clear" w:color="auto" w:fill="000080"/>
    </w:pPr>
    <w:rPr>
      <w:rFonts w:ascii="Tahoma" w:hAnsi="Tahoma" w:cs="Tahoma"/>
    </w:rPr>
  </w:style>
  <w:style w:type="paragraph" w:styleId="Paragrafoelenco">
    <w:name w:val="List Paragraph"/>
    <w:basedOn w:val="Normale"/>
    <w:uiPriority w:val="34"/>
    <w:qFormat/>
    <w:rsid w:val="008D5DDB"/>
    <w:pPr>
      <w:ind w:left="720"/>
      <w:contextualSpacing/>
    </w:pPr>
  </w:style>
  <w:style w:type="paragraph" w:customStyle="1" w:styleId="rgscorpodeltesto">
    <w:name w:val="rgs_corpodeltesto"/>
    <w:basedOn w:val="Normale"/>
    <w:rsid w:val="00657A3C"/>
    <w:pPr>
      <w:spacing w:after="120" w:line="360" w:lineRule="auto"/>
      <w:ind w:firstLine="799"/>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37">
      <w:bodyDiv w:val="1"/>
      <w:marLeft w:val="0"/>
      <w:marRight w:val="0"/>
      <w:marTop w:val="0"/>
      <w:marBottom w:val="0"/>
      <w:divBdr>
        <w:top w:val="none" w:sz="0" w:space="0" w:color="auto"/>
        <w:left w:val="none" w:sz="0" w:space="0" w:color="auto"/>
        <w:bottom w:val="none" w:sz="0" w:space="0" w:color="auto"/>
        <w:right w:val="none" w:sz="0" w:space="0" w:color="auto"/>
      </w:divBdr>
    </w:div>
    <w:div w:id="61102215">
      <w:bodyDiv w:val="1"/>
      <w:marLeft w:val="0"/>
      <w:marRight w:val="0"/>
      <w:marTop w:val="0"/>
      <w:marBottom w:val="0"/>
      <w:divBdr>
        <w:top w:val="none" w:sz="0" w:space="0" w:color="auto"/>
        <w:left w:val="none" w:sz="0" w:space="0" w:color="auto"/>
        <w:bottom w:val="none" w:sz="0" w:space="0" w:color="auto"/>
        <w:right w:val="none" w:sz="0" w:space="0" w:color="auto"/>
      </w:divBdr>
    </w:div>
    <w:div w:id="87239685">
      <w:bodyDiv w:val="1"/>
      <w:marLeft w:val="0"/>
      <w:marRight w:val="0"/>
      <w:marTop w:val="0"/>
      <w:marBottom w:val="0"/>
      <w:divBdr>
        <w:top w:val="none" w:sz="0" w:space="0" w:color="auto"/>
        <w:left w:val="none" w:sz="0" w:space="0" w:color="auto"/>
        <w:bottom w:val="none" w:sz="0" w:space="0" w:color="auto"/>
        <w:right w:val="none" w:sz="0" w:space="0" w:color="auto"/>
      </w:divBdr>
    </w:div>
    <w:div w:id="134564000">
      <w:bodyDiv w:val="1"/>
      <w:marLeft w:val="0"/>
      <w:marRight w:val="0"/>
      <w:marTop w:val="0"/>
      <w:marBottom w:val="0"/>
      <w:divBdr>
        <w:top w:val="none" w:sz="0" w:space="0" w:color="auto"/>
        <w:left w:val="none" w:sz="0" w:space="0" w:color="auto"/>
        <w:bottom w:val="none" w:sz="0" w:space="0" w:color="auto"/>
        <w:right w:val="none" w:sz="0" w:space="0" w:color="auto"/>
      </w:divBdr>
    </w:div>
    <w:div w:id="194537039">
      <w:bodyDiv w:val="1"/>
      <w:marLeft w:val="75"/>
      <w:marRight w:val="75"/>
      <w:marTop w:val="75"/>
      <w:marBottom w:val="75"/>
      <w:divBdr>
        <w:top w:val="none" w:sz="0" w:space="0" w:color="auto"/>
        <w:left w:val="none" w:sz="0" w:space="0" w:color="auto"/>
        <w:bottom w:val="none" w:sz="0" w:space="0" w:color="auto"/>
        <w:right w:val="none" w:sz="0" w:space="0" w:color="auto"/>
      </w:divBdr>
    </w:div>
    <w:div w:id="252471672">
      <w:bodyDiv w:val="1"/>
      <w:marLeft w:val="0"/>
      <w:marRight w:val="0"/>
      <w:marTop w:val="0"/>
      <w:marBottom w:val="0"/>
      <w:divBdr>
        <w:top w:val="none" w:sz="0" w:space="0" w:color="auto"/>
        <w:left w:val="none" w:sz="0" w:space="0" w:color="auto"/>
        <w:bottom w:val="none" w:sz="0" w:space="0" w:color="auto"/>
        <w:right w:val="none" w:sz="0" w:space="0" w:color="auto"/>
      </w:divBdr>
    </w:div>
    <w:div w:id="303127037">
      <w:bodyDiv w:val="1"/>
      <w:marLeft w:val="0"/>
      <w:marRight w:val="0"/>
      <w:marTop w:val="0"/>
      <w:marBottom w:val="0"/>
      <w:divBdr>
        <w:top w:val="none" w:sz="0" w:space="0" w:color="auto"/>
        <w:left w:val="none" w:sz="0" w:space="0" w:color="auto"/>
        <w:bottom w:val="none" w:sz="0" w:space="0" w:color="auto"/>
        <w:right w:val="none" w:sz="0" w:space="0" w:color="auto"/>
      </w:divBdr>
    </w:div>
    <w:div w:id="333536160">
      <w:bodyDiv w:val="1"/>
      <w:marLeft w:val="0"/>
      <w:marRight w:val="0"/>
      <w:marTop w:val="0"/>
      <w:marBottom w:val="0"/>
      <w:divBdr>
        <w:top w:val="none" w:sz="0" w:space="0" w:color="auto"/>
        <w:left w:val="none" w:sz="0" w:space="0" w:color="auto"/>
        <w:bottom w:val="none" w:sz="0" w:space="0" w:color="auto"/>
        <w:right w:val="none" w:sz="0" w:space="0" w:color="auto"/>
      </w:divBdr>
    </w:div>
    <w:div w:id="365837770">
      <w:bodyDiv w:val="1"/>
      <w:marLeft w:val="0"/>
      <w:marRight w:val="0"/>
      <w:marTop w:val="0"/>
      <w:marBottom w:val="0"/>
      <w:divBdr>
        <w:top w:val="none" w:sz="0" w:space="0" w:color="auto"/>
        <w:left w:val="none" w:sz="0" w:space="0" w:color="auto"/>
        <w:bottom w:val="none" w:sz="0" w:space="0" w:color="auto"/>
        <w:right w:val="none" w:sz="0" w:space="0" w:color="auto"/>
      </w:divBdr>
    </w:div>
    <w:div w:id="458114043">
      <w:bodyDiv w:val="1"/>
      <w:marLeft w:val="0"/>
      <w:marRight w:val="0"/>
      <w:marTop w:val="0"/>
      <w:marBottom w:val="0"/>
      <w:divBdr>
        <w:top w:val="none" w:sz="0" w:space="0" w:color="auto"/>
        <w:left w:val="none" w:sz="0" w:space="0" w:color="auto"/>
        <w:bottom w:val="none" w:sz="0" w:space="0" w:color="auto"/>
        <w:right w:val="none" w:sz="0" w:space="0" w:color="auto"/>
      </w:divBdr>
    </w:div>
    <w:div w:id="484901987">
      <w:bodyDiv w:val="1"/>
      <w:marLeft w:val="0"/>
      <w:marRight w:val="0"/>
      <w:marTop w:val="0"/>
      <w:marBottom w:val="0"/>
      <w:divBdr>
        <w:top w:val="none" w:sz="0" w:space="0" w:color="auto"/>
        <w:left w:val="none" w:sz="0" w:space="0" w:color="auto"/>
        <w:bottom w:val="none" w:sz="0" w:space="0" w:color="auto"/>
        <w:right w:val="none" w:sz="0" w:space="0" w:color="auto"/>
      </w:divBdr>
    </w:div>
    <w:div w:id="487209408">
      <w:bodyDiv w:val="1"/>
      <w:marLeft w:val="0"/>
      <w:marRight w:val="0"/>
      <w:marTop w:val="0"/>
      <w:marBottom w:val="0"/>
      <w:divBdr>
        <w:top w:val="none" w:sz="0" w:space="0" w:color="auto"/>
        <w:left w:val="none" w:sz="0" w:space="0" w:color="auto"/>
        <w:bottom w:val="none" w:sz="0" w:space="0" w:color="auto"/>
        <w:right w:val="none" w:sz="0" w:space="0" w:color="auto"/>
      </w:divBdr>
    </w:div>
    <w:div w:id="489323482">
      <w:bodyDiv w:val="1"/>
      <w:marLeft w:val="0"/>
      <w:marRight w:val="0"/>
      <w:marTop w:val="0"/>
      <w:marBottom w:val="0"/>
      <w:divBdr>
        <w:top w:val="none" w:sz="0" w:space="0" w:color="auto"/>
        <w:left w:val="none" w:sz="0" w:space="0" w:color="auto"/>
        <w:bottom w:val="none" w:sz="0" w:space="0" w:color="auto"/>
        <w:right w:val="none" w:sz="0" w:space="0" w:color="auto"/>
      </w:divBdr>
    </w:div>
    <w:div w:id="592129005">
      <w:bodyDiv w:val="1"/>
      <w:marLeft w:val="0"/>
      <w:marRight w:val="0"/>
      <w:marTop w:val="0"/>
      <w:marBottom w:val="0"/>
      <w:divBdr>
        <w:top w:val="none" w:sz="0" w:space="0" w:color="auto"/>
        <w:left w:val="none" w:sz="0" w:space="0" w:color="auto"/>
        <w:bottom w:val="none" w:sz="0" w:space="0" w:color="auto"/>
        <w:right w:val="none" w:sz="0" w:space="0" w:color="auto"/>
      </w:divBdr>
    </w:div>
    <w:div w:id="635112031">
      <w:bodyDiv w:val="1"/>
      <w:marLeft w:val="0"/>
      <w:marRight w:val="0"/>
      <w:marTop w:val="0"/>
      <w:marBottom w:val="0"/>
      <w:divBdr>
        <w:top w:val="none" w:sz="0" w:space="0" w:color="auto"/>
        <w:left w:val="none" w:sz="0" w:space="0" w:color="auto"/>
        <w:bottom w:val="none" w:sz="0" w:space="0" w:color="auto"/>
        <w:right w:val="none" w:sz="0" w:space="0" w:color="auto"/>
      </w:divBdr>
    </w:div>
    <w:div w:id="643200673">
      <w:bodyDiv w:val="1"/>
      <w:marLeft w:val="0"/>
      <w:marRight w:val="0"/>
      <w:marTop w:val="0"/>
      <w:marBottom w:val="0"/>
      <w:divBdr>
        <w:top w:val="none" w:sz="0" w:space="0" w:color="auto"/>
        <w:left w:val="none" w:sz="0" w:space="0" w:color="auto"/>
        <w:bottom w:val="none" w:sz="0" w:space="0" w:color="auto"/>
        <w:right w:val="none" w:sz="0" w:space="0" w:color="auto"/>
      </w:divBdr>
    </w:div>
    <w:div w:id="705062001">
      <w:bodyDiv w:val="1"/>
      <w:marLeft w:val="0"/>
      <w:marRight w:val="0"/>
      <w:marTop w:val="0"/>
      <w:marBottom w:val="0"/>
      <w:divBdr>
        <w:top w:val="none" w:sz="0" w:space="0" w:color="auto"/>
        <w:left w:val="none" w:sz="0" w:space="0" w:color="auto"/>
        <w:bottom w:val="none" w:sz="0" w:space="0" w:color="auto"/>
        <w:right w:val="none" w:sz="0" w:space="0" w:color="auto"/>
      </w:divBdr>
    </w:div>
    <w:div w:id="711538434">
      <w:bodyDiv w:val="1"/>
      <w:marLeft w:val="0"/>
      <w:marRight w:val="0"/>
      <w:marTop w:val="0"/>
      <w:marBottom w:val="0"/>
      <w:divBdr>
        <w:top w:val="none" w:sz="0" w:space="0" w:color="auto"/>
        <w:left w:val="none" w:sz="0" w:space="0" w:color="auto"/>
        <w:bottom w:val="none" w:sz="0" w:space="0" w:color="auto"/>
        <w:right w:val="none" w:sz="0" w:space="0" w:color="auto"/>
      </w:divBdr>
    </w:div>
    <w:div w:id="848107613">
      <w:bodyDiv w:val="1"/>
      <w:marLeft w:val="0"/>
      <w:marRight w:val="0"/>
      <w:marTop w:val="0"/>
      <w:marBottom w:val="0"/>
      <w:divBdr>
        <w:top w:val="none" w:sz="0" w:space="0" w:color="auto"/>
        <w:left w:val="none" w:sz="0" w:space="0" w:color="auto"/>
        <w:bottom w:val="none" w:sz="0" w:space="0" w:color="auto"/>
        <w:right w:val="none" w:sz="0" w:space="0" w:color="auto"/>
      </w:divBdr>
    </w:div>
    <w:div w:id="868563103">
      <w:bodyDiv w:val="1"/>
      <w:marLeft w:val="0"/>
      <w:marRight w:val="0"/>
      <w:marTop w:val="0"/>
      <w:marBottom w:val="0"/>
      <w:divBdr>
        <w:top w:val="none" w:sz="0" w:space="0" w:color="auto"/>
        <w:left w:val="none" w:sz="0" w:space="0" w:color="auto"/>
        <w:bottom w:val="none" w:sz="0" w:space="0" w:color="auto"/>
        <w:right w:val="none" w:sz="0" w:space="0" w:color="auto"/>
      </w:divBdr>
    </w:div>
    <w:div w:id="889077567">
      <w:bodyDiv w:val="1"/>
      <w:marLeft w:val="0"/>
      <w:marRight w:val="0"/>
      <w:marTop w:val="0"/>
      <w:marBottom w:val="0"/>
      <w:divBdr>
        <w:top w:val="none" w:sz="0" w:space="0" w:color="auto"/>
        <w:left w:val="none" w:sz="0" w:space="0" w:color="auto"/>
        <w:bottom w:val="none" w:sz="0" w:space="0" w:color="auto"/>
        <w:right w:val="none" w:sz="0" w:space="0" w:color="auto"/>
      </w:divBdr>
    </w:div>
    <w:div w:id="892153093">
      <w:bodyDiv w:val="1"/>
      <w:marLeft w:val="0"/>
      <w:marRight w:val="0"/>
      <w:marTop w:val="0"/>
      <w:marBottom w:val="0"/>
      <w:divBdr>
        <w:top w:val="none" w:sz="0" w:space="0" w:color="auto"/>
        <w:left w:val="none" w:sz="0" w:space="0" w:color="auto"/>
        <w:bottom w:val="none" w:sz="0" w:space="0" w:color="auto"/>
        <w:right w:val="none" w:sz="0" w:space="0" w:color="auto"/>
      </w:divBdr>
    </w:div>
    <w:div w:id="917439837">
      <w:bodyDiv w:val="1"/>
      <w:marLeft w:val="0"/>
      <w:marRight w:val="0"/>
      <w:marTop w:val="0"/>
      <w:marBottom w:val="0"/>
      <w:divBdr>
        <w:top w:val="none" w:sz="0" w:space="0" w:color="auto"/>
        <w:left w:val="none" w:sz="0" w:space="0" w:color="auto"/>
        <w:bottom w:val="none" w:sz="0" w:space="0" w:color="auto"/>
        <w:right w:val="none" w:sz="0" w:space="0" w:color="auto"/>
      </w:divBdr>
    </w:div>
    <w:div w:id="928780353">
      <w:bodyDiv w:val="1"/>
      <w:marLeft w:val="0"/>
      <w:marRight w:val="0"/>
      <w:marTop w:val="0"/>
      <w:marBottom w:val="0"/>
      <w:divBdr>
        <w:top w:val="none" w:sz="0" w:space="0" w:color="auto"/>
        <w:left w:val="none" w:sz="0" w:space="0" w:color="auto"/>
        <w:bottom w:val="none" w:sz="0" w:space="0" w:color="auto"/>
        <w:right w:val="none" w:sz="0" w:space="0" w:color="auto"/>
      </w:divBdr>
    </w:div>
    <w:div w:id="1008562508">
      <w:bodyDiv w:val="1"/>
      <w:marLeft w:val="0"/>
      <w:marRight w:val="0"/>
      <w:marTop w:val="0"/>
      <w:marBottom w:val="0"/>
      <w:divBdr>
        <w:top w:val="none" w:sz="0" w:space="0" w:color="auto"/>
        <w:left w:val="none" w:sz="0" w:space="0" w:color="auto"/>
        <w:bottom w:val="none" w:sz="0" w:space="0" w:color="auto"/>
        <w:right w:val="none" w:sz="0" w:space="0" w:color="auto"/>
      </w:divBdr>
    </w:div>
    <w:div w:id="1015811993">
      <w:bodyDiv w:val="1"/>
      <w:marLeft w:val="75"/>
      <w:marRight w:val="75"/>
      <w:marTop w:val="75"/>
      <w:marBottom w:val="75"/>
      <w:divBdr>
        <w:top w:val="none" w:sz="0" w:space="0" w:color="auto"/>
        <w:left w:val="none" w:sz="0" w:space="0" w:color="auto"/>
        <w:bottom w:val="none" w:sz="0" w:space="0" w:color="auto"/>
        <w:right w:val="none" w:sz="0" w:space="0" w:color="auto"/>
      </w:divBdr>
    </w:div>
    <w:div w:id="1086607045">
      <w:bodyDiv w:val="1"/>
      <w:marLeft w:val="0"/>
      <w:marRight w:val="0"/>
      <w:marTop w:val="0"/>
      <w:marBottom w:val="0"/>
      <w:divBdr>
        <w:top w:val="none" w:sz="0" w:space="0" w:color="auto"/>
        <w:left w:val="none" w:sz="0" w:space="0" w:color="auto"/>
        <w:bottom w:val="none" w:sz="0" w:space="0" w:color="auto"/>
        <w:right w:val="none" w:sz="0" w:space="0" w:color="auto"/>
      </w:divBdr>
    </w:div>
    <w:div w:id="1174078205">
      <w:bodyDiv w:val="1"/>
      <w:marLeft w:val="0"/>
      <w:marRight w:val="0"/>
      <w:marTop w:val="0"/>
      <w:marBottom w:val="0"/>
      <w:divBdr>
        <w:top w:val="none" w:sz="0" w:space="0" w:color="auto"/>
        <w:left w:val="none" w:sz="0" w:space="0" w:color="auto"/>
        <w:bottom w:val="none" w:sz="0" w:space="0" w:color="auto"/>
        <w:right w:val="none" w:sz="0" w:space="0" w:color="auto"/>
      </w:divBdr>
    </w:div>
    <w:div w:id="1184199660">
      <w:bodyDiv w:val="1"/>
      <w:marLeft w:val="75"/>
      <w:marRight w:val="75"/>
      <w:marTop w:val="75"/>
      <w:marBottom w:val="75"/>
      <w:divBdr>
        <w:top w:val="none" w:sz="0" w:space="0" w:color="auto"/>
        <w:left w:val="none" w:sz="0" w:space="0" w:color="auto"/>
        <w:bottom w:val="none" w:sz="0" w:space="0" w:color="auto"/>
        <w:right w:val="none" w:sz="0" w:space="0" w:color="auto"/>
      </w:divBdr>
    </w:div>
    <w:div w:id="1195581465">
      <w:bodyDiv w:val="1"/>
      <w:marLeft w:val="0"/>
      <w:marRight w:val="0"/>
      <w:marTop w:val="0"/>
      <w:marBottom w:val="0"/>
      <w:divBdr>
        <w:top w:val="none" w:sz="0" w:space="0" w:color="auto"/>
        <w:left w:val="none" w:sz="0" w:space="0" w:color="auto"/>
        <w:bottom w:val="none" w:sz="0" w:space="0" w:color="auto"/>
        <w:right w:val="none" w:sz="0" w:space="0" w:color="auto"/>
      </w:divBdr>
    </w:div>
    <w:div w:id="1360398497">
      <w:bodyDiv w:val="1"/>
      <w:marLeft w:val="0"/>
      <w:marRight w:val="0"/>
      <w:marTop w:val="0"/>
      <w:marBottom w:val="0"/>
      <w:divBdr>
        <w:top w:val="none" w:sz="0" w:space="0" w:color="auto"/>
        <w:left w:val="none" w:sz="0" w:space="0" w:color="auto"/>
        <w:bottom w:val="none" w:sz="0" w:space="0" w:color="auto"/>
        <w:right w:val="none" w:sz="0" w:space="0" w:color="auto"/>
      </w:divBdr>
    </w:div>
    <w:div w:id="1455368188">
      <w:bodyDiv w:val="1"/>
      <w:marLeft w:val="0"/>
      <w:marRight w:val="0"/>
      <w:marTop w:val="0"/>
      <w:marBottom w:val="0"/>
      <w:divBdr>
        <w:top w:val="none" w:sz="0" w:space="0" w:color="auto"/>
        <w:left w:val="none" w:sz="0" w:space="0" w:color="auto"/>
        <w:bottom w:val="none" w:sz="0" w:space="0" w:color="auto"/>
        <w:right w:val="none" w:sz="0" w:space="0" w:color="auto"/>
      </w:divBdr>
    </w:div>
    <w:div w:id="1491672726">
      <w:bodyDiv w:val="1"/>
      <w:marLeft w:val="0"/>
      <w:marRight w:val="0"/>
      <w:marTop w:val="0"/>
      <w:marBottom w:val="0"/>
      <w:divBdr>
        <w:top w:val="none" w:sz="0" w:space="0" w:color="auto"/>
        <w:left w:val="none" w:sz="0" w:space="0" w:color="auto"/>
        <w:bottom w:val="none" w:sz="0" w:space="0" w:color="auto"/>
        <w:right w:val="none" w:sz="0" w:space="0" w:color="auto"/>
      </w:divBdr>
    </w:div>
    <w:div w:id="1541091870">
      <w:bodyDiv w:val="1"/>
      <w:marLeft w:val="0"/>
      <w:marRight w:val="0"/>
      <w:marTop w:val="0"/>
      <w:marBottom w:val="0"/>
      <w:divBdr>
        <w:top w:val="none" w:sz="0" w:space="0" w:color="auto"/>
        <w:left w:val="none" w:sz="0" w:space="0" w:color="auto"/>
        <w:bottom w:val="none" w:sz="0" w:space="0" w:color="auto"/>
        <w:right w:val="none" w:sz="0" w:space="0" w:color="auto"/>
      </w:divBdr>
    </w:div>
    <w:div w:id="1575820294">
      <w:bodyDiv w:val="1"/>
      <w:marLeft w:val="0"/>
      <w:marRight w:val="0"/>
      <w:marTop w:val="0"/>
      <w:marBottom w:val="0"/>
      <w:divBdr>
        <w:top w:val="none" w:sz="0" w:space="0" w:color="auto"/>
        <w:left w:val="none" w:sz="0" w:space="0" w:color="auto"/>
        <w:bottom w:val="none" w:sz="0" w:space="0" w:color="auto"/>
        <w:right w:val="none" w:sz="0" w:space="0" w:color="auto"/>
      </w:divBdr>
    </w:div>
    <w:div w:id="1658533656">
      <w:bodyDiv w:val="1"/>
      <w:marLeft w:val="0"/>
      <w:marRight w:val="0"/>
      <w:marTop w:val="0"/>
      <w:marBottom w:val="0"/>
      <w:divBdr>
        <w:top w:val="none" w:sz="0" w:space="0" w:color="auto"/>
        <w:left w:val="none" w:sz="0" w:space="0" w:color="auto"/>
        <w:bottom w:val="none" w:sz="0" w:space="0" w:color="auto"/>
        <w:right w:val="none" w:sz="0" w:space="0" w:color="auto"/>
      </w:divBdr>
    </w:div>
    <w:div w:id="1673140828">
      <w:bodyDiv w:val="1"/>
      <w:marLeft w:val="0"/>
      <w:marRight w:val="0"/>
      <w:marTop w:val="0"/>
      <w:marBottom w:val="0"/>
      <w:divBdr>
        <w:top w:val="none" w:sz="0" w:space="0" w:color="auto"/>
        <w:left w:val="none" w:sz="0" w:space="0" w:color="auto"/>
        <w:bottom w:val="none" w:sz="0" w:space="0" w:color="auto"/>
        <w:right w:val="none" w:sz="0" w:space="0" w:color="auto"/>
      </w:divBdr>
    </w:div>
    <w:div w:id="1775973215">
      <w:bodyDiv w:val="1"/>
      <w:marLeft w:val="0"/>
      <w:marRight w:val="0"/>
      <w:marTop w:val="0"/>
      <w:marBottom w:val="0"/>
      <w:divBdr>
        <w:top w:val="none" w:sz="0" w:space="0" w:color="auto"/>
        <w:left w:val="none" w:sz="0" w:space="0" w:color="auto"/>
        <w:bottom w:val="none" w:sz="0" w:space="0" w:color="auto"/>
        <w:right w:val="none" w:sz="0" w:space="0" w:color="auto"/>
      </w:divBdr>
    </w:div>
    <w:div w:id="18749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804</Words>
  <Characters>4587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Ministero dell’Economia e delle Finanze</vt:lpstr>
    </vt:vector>
  </TitlesOfParts>
  <Company>IV dip</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dell’Economia e delle Finanze</dc:title>
  <dc:creator>tiziana.tempesta</dc:creator>
  <cp:lastModifiedBy>Mazza Francesca</cp:lastModifiedBy>
  <cp:revision>8</cp:revision>
  <cp:lastPrinted>2012-03-07T09:51:00Z</cp:lastPrinted>
  <dcterms:created xsi:type="dcterms:W3CDTF">2015-05-18T15:28:00Z</dcterms:created>
  <dcterms:modified xsi:type="dcterms:W3CDTF">2015-05-20T11:12:00Z</dcterms:modified>
</cp:coreProperties>
</file>