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ADD" w:rsidRDefault="00CF6ADD" w:rsidP="00F96916">
      <w:pPr>
        <w:pStyle w:val="BodyTable"/>
        <w:spacing w:before="0" w:line="360" w:lineRule="auto"/>
        <w:ind w:right="30"/>
        <w:rPr>
          <w:b/>
          <w:sz w:val="28"/>
        </w:rPr>
      </w:pPr>
    </w:p>
    <w:p w:rsidR="00577B32" w:rsidRDefault="00577B32" w:rsidP="00577B32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577B32" w:rsidRDefault="00577B32" w:rsidP="00577B32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577B32" w:rsidRDefault="00577B32" w:rsidP="00577B32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CENTRALE DEI SISTEMI INFORMATIVI E DELL’INNOVAZIONE</w:t>
      </w:r>
    </w:p>
    <w:p w:rsidR="009C652C" w:rsidRDefault="00CD6B69" w:rsidP="00577B32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oi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AFD" w:rsidRDefault="001A4AFD" w:rsidP="001A4AFD">
      <w:pPr>
        <w:spacing w:line="360" w:lineRule="auto"/>
        <w:ind w:left="2835" w:right="425" w:hanging="2126"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493E70" w:rsidP="000D48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Roma, </w:t>
            </w:r>
            <w:r w:rsidR="009051FA">
              <w:rPr>
                <w:b/>
                <w:bCs/>
                <w:sz w:val="24"/>
                <w:szCs w:val="24"/>
              </w:rPr>
              <w:t>31 dicembre 2014</w:t>
            </w:r>
            <w:r w:rsidR="00FE40C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9051FA" w:rsidP="000D48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163/2014</w:t>
            </w:r>
          </w:p>
        </w:tc>
      </w:tr>
      <w:tr w:rsidR="00DD5BFE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Default="00DD5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Pr="00AB1D71" w:rsidRDefault="00B53CFF" w:rsidP="00235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Utenti NoiPA</w:t>
            </w:r>
          </w:p>
        </w:tc>
      </w:tr>
      <w:tr w:rsidR="00DD5BFE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Default="00DD5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Pr="00AB1D71" w:rsidRDefault="00DD5BFE" w:rsidP="002359FA">
            <w:pPr>
              <w:rPr>
                <w:b/>
                <w:sz w:val="24"/>
                <w:szCs w:val="24"/>
              </w:rPr>
            </w:pPr>
            <w:r w:rsidRPr="00AB1D71">
              <w:rPr>
                <w:b/>
                <w:sz w:val="24"/>
                <w:szCs w:val="24"/>
              </w:rPr>
              <w:t>Messaggio</w:t>
            </w:r>
          </w:p>
        </w:tc>
      </w:tr>
      <w:tr w:rsidR="00DD5BFE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Default="00DD5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Pr="00AB1D71" w:rsidRDefault="00B53CFF" w:rsidP="00235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NoiPA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DC13F5" w:rsidRDefault="00DC13F5" w:rsidP="001A4AFD">
      <w:pPr>
        <w:ind w:left="6804" w:right="425" w:hanging="2126"/>
        <w:jc w:val="right"/>
        <w:rPr>
          <w:i/>
          <w:iCs/>
          <w:u w:val="single"/>
        </w:rPr>
      </w:pPr>
    </w:p>
    <w:p w:rsidR="00DD5BFE" w:rsidRPr="00AB4765" w:rsidRDefault="00DD5BFE" w:rsidP="00DD5BFE">
      <w:pPr>
        <w:ind w:left="6804" w:right="425" w:hanging="2126"/>
        <w:jc w:val="right"/>
        <w:rPr>
          <w:b/>
          <w:bCs/>
          <w:sz w:val="24"/>
          <w:szCs w:val="24"/>
        </w:rPr>
      </w:pPr>
    </w:p>
    <w:p w:rsidR="0045488B" w:rsidRDefault="0045488B" w:rsidP="00F77679">
      <w:pPr>
        <w:ind w:left="1260" w:hanging="1260"/>
        <w:jc w:val="both"/>
        <w:rPr>
          <w:sz w:val="24"/>
          <w:szCs w:val="24"/>
        </w:rPr>
      </w:pPr>
    </w:p>
    <w:p w:rsidR="00817EF0" w:rsidRPr="00AB4765" w:rsidRDefault="00417D6D" w:rsidP="00F77679">
      <w:pPr>
        <w:ind w:left="1260" w:hanging="1260"/>
        <w:jc w:val="both"/>
        <w:rPr>
          <w:sz w:val="24"/>
          <w:szCs w:val="24"/>
        </w:rPr>
      </w:pPr>
      <w:r w:rsidRPr="00AB4765">
        <w:rPr>
          <w:sz w:val="24"/>
          <w:szCs w:val="24"/>
        </w:rPr>
        <w:t>Oggetto:</w:t>
      </w:r>
      <w:r w:rsidR="0070144F" w:rsidRPr="00AB4765">
        <w:rPr>
          <w:sz w:val="24"/>
          <w:szCs w:val="24"/>
        </w:rPr>
        <w:t xml:space="preserve"> </w:t>
      </w:r>
      <w:r w:rsidR="00F77679" w:rsidRPr="00AB4765">
        <w:rPr>
          <w:sz w:val="24"/>
          <w:szCs w:val="24"/>
        </w:rPr>
        <w:t>Oneri previsti per le ritenute delle Delegazioni Convenzionali per pr</w:t>
      </w:r>
      <w:r w:rsidR="00DC13F5">
        <w:rPr>
          <w:sz w:val="24"/>
          <w:szCs w:val="24"/>
        </w:rPr>
        <w:t>estiti</w:t>
      </w:r>
      <w:r w:rsidR="00F77679" w:rsidRPr="00AB4765">
        <w:rPr>
          <w:sz w:val="24"/>
          <w:szCs w:val="24"/>
        </w:rPr>
        <w:t>.</w:t>
      </w:r>
    </w:p>
    <w:p w:rsidR="00817EF0" w:rsidRPr="00AB4765" w:rsidRDefault="00817EF0" w:rsidP="00F77679">
      <w:pPr>
        <w:ind w:left="705"/>
        <w:rPr>
          <w:sz w:val="24"/>
          <w:szCs w:val="24"/>
        </w:rPr>
      </w:pPr>
    </w:p>
    <w:p w:rsidR="00817EF0" w:rsidRPr="00AB4765" w:rsidRDefault="00817EF0" w:rsidP="00817EF0">
      <w:pPr>
        <w:ind w:left="705"/>
        <w:rPr>
          <w:sz w:val="24"/>
          <w:szCs w:val="24"/>
        </w:rPr>
      </w:pPr>
    </w:p>
    <w:p w:rsidR="0045488B" w:rsidRDefault="0045488B" w:rsidP="00C61EC2">
      <w:pPr>
        <w:spacing w:line="360" w:lineRule="auto"/>
        <w:ind w:firstLine="708"/>
        <w:rPr>
          <w:sz w:val="24"/>
          <w:szCs w:val="24"/>
        </w:rPr>
      </w:pPr>
    </w:p>
    <w:p w:rsidR="00F77679" w:rsidRPr="00AB4765" w:rsidRDefault="00C61EC2" w:rsidP="00C61EC2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In conformità alla normativa vigente</w:t>
      </w:r>
      <w:r w:rsidRPr="00D73CDF">
        <w:rPr>
          <w:sz w:val="24"/>
          <w:szCs w:val="24"/>
        </w:rPr>
        <w:t xml:space="preserve"> (circolari R.G.S./IGF n. 1 del 17/01/2011 e n. 30 del 20/10/2011</w:t>
      </w:r>
      <w:r>
        <w:rPr>
          <w:sz w:val="24"/>
          <w:szCs w:val="24"/>
        </w:rPr>
        <w:t>) questa Direzione, a far data dal 1° gennaio 2015</w:t>
      </w:r>
      <w:r w:rsidRPr="00D73CD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ha provveduto ad applicare </w:t>
      </w:r>
      <w:proofErr w:type="gramStart"/>
      <w:r>
        <w:rPr>
          <w:sz w:val="24"/>
          <w:szCs w:val="24"/>
        </w:rPr>
        <w:t xml:space="preserve">la </w:t>
      </w:r>
      <w:r w:rsidRPr="00D73CDF">
        <w:rPr>
          <w:sz w:val="24"/>
          <w:szCs w:val="24"/>
        </w:rPr>
        <w:t xml:space="preserve"> ritenzione</w:t>
      </w:r>
      <w:proofErr w:type="gramEnd"/>
      <w:r w:rsidRPr="00D73CDF">
        <w:rPr>
          <w:sz w:val="24"/>
          <w:szCs w:val="24"/>
        </w:rPr>
        <w:t xml:space="preserve"> automatizzata degli oneri  per </w:t>
      </w:r>
      <w:r>
        <w:rPr>
          <w:sz w:val="24"/>
          <w:szCs w:val="24"/>
        </w:rPr>
        <w:t xml:space="preserve">le </w:t>
      </w:r>
      <w:r w:rsidR="00F77679" w:rsidRPr="00AB4765">
        <w:rPr>
          <w:sz w:val="24"/>
          <w:szCs w:val="24"/>
        </w:rPr>
        <w:t xml:space="preserve">ritenute </w:t>
      </w:r>
      <w:r w:rsidR="00185D33">
        <w:rPr>
          <w:sz w:val="24"/>
          <w:szCs w:val="24"/>
        </w:rPr>
        <w:t xml:space="preserve">per prestito </w:t>
      </w:r>
      <w:r w:rsidR="00F77679" w:rsidRPr="00AB4765">
        <w:rPr>
          <w:sz w:val="24"/>
          <w:szCs w:val="24"/>
        </w:rPr>
        <w:t>afferenti a:</w:t>
      </w:r>
    </w:p>
    <w:p w:rsidR="0045488B" w:rsidRDefault="0045488B" w:rsidP="0045488B">
      <w:pPr>
        <w:pStyle w:val="Paragrafoelenco"/>
        <w:spacing w:line="360" w:lineRule="auto"/>
        <w:jc w:val="both"/>
        <w:rPr>
          <w:sz w:val="24"/>
          <w:szCs w:val="24"/>
        </w:rPr>
      </w:pPr>
    </w:p>
    <w:p w:rsidR="00F77679" w:rsidRPr="00AB4765" w:rsidRDefault="00F77679" w:rsidP="00AB4765">
      <w:pPr>
        <w:pStyle w:val="Paragrafoelenco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AB4765">
        <w:rPr>
          <w:sz w:val="24"/>
          <w:szCs w:val="24"/>
        </w:rPr>
        <w:t>CASSA MUTUA PRUNAS – MAE</w:t>
      </w:r>
      <w:r w:rsidRPr="00AB4765">
        <w:rPr>
          <w:sz w:val="24"/>
          <w:szCs w:val="24"/>
        </w:rPr>
        <w:tab/>
      </w:r>
      <w:r w:rsidRPr="00AB4765">
        <w:rPr>
          <w:sz w:val="24"/>
          <w:szCs w:val="24"/>
        </w:rPr>
        <w:tab/>
        <w:t>codice</w:t>
      </w:r>
      <w:r w:rsidRPr="00AB4765">
        <w:rPr>
          <w:sz w:val="24"/>
          <w:szCs w:val="24"/>
        </w:rPr>
        <w:tab/>
        <w:t>Z17</w:t>
      </w:r>
    </w:p>
    <w:p w:rsidR="00F77679" w:rsidRPr="00AB4765" w:rsidRDefault="00F77679" w:rsidP="00AB4765">
      <w:pPr>
        <w:pStyle w:val="Paragrafoelenco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AB4765">
        <w:rPr>
          <w:sz w:val="24"/>
          <w:szCs w:val="24"/>
        </w:rPr>
        <w:t>CASSA MUTUA PRESTITO – CFS</w:t>
      </w:r>
      <w:r w:rsidRPr="00AB4765">
        <w:rPr>
          <w:sz w:val="24"/>
          <w:szCs w:val="24"/>
        </w:rPr>
        <w:tab/>
      </w:r>
      <w:r w:rsidR="00AB4765" w:rsidRPr="00AB4765">
        <w:rPr>
          <w:sz w:val="24"/>
          <w:szCs w:val="24"/>
        </w:rPr>
        <w:t>codice</w:t>
      </w:r>
      <w:r w:rsidR="00AB4765" w:rsidRPr="00AB4765">
        <w:rPr>
          <w:sz w:val="24"/>
          <w:szCs w:val="24"/>
        </w:rPr>
        <w:tab/>
      </w:r>
      <w:r w:rsidRPr="00AB4765">
        <w:rPr>
          <w:sz w:val="24"/>
          <w:szCs w:val="24"/>
        </w:rPr>
        <w:t>CMG</w:t>
      </w:r>
    </w:p>
    <w:p w:rsidR="00F77679" w:rsidRPr="00AB4765" w:rsidRDefault="00F77679" w:rsidP="00AB4765">
      <w:pPr>
        <w:pStyle w:val="Paragrafoelenco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AB4765">
        <w:rPr>
          <w:sz w:val="24"/>
          <w:szCs w:val="24"/>
        </w:rPr>
        <w:t>SOVVENZIONE – MUTUA PREV</w:t>
      </w:r>
      <w:r w:rsidRPr="00AB4765">
        <w:rPr>
          <w:sz w:val="24"/>
          <w:szCs w:val="24"/>
        </w:rPr>
        <w:tab/>
      </w:r>
      <w:r w:rsidRPr="00AB4765">
        <w:rPr>
          <w:sz w:val="24"/>
          <w:szCs w:val="24"/>
        </w:rPr>
        <w:tab/>
        <w:t>codice</w:t>
      </w:r>
      <w:r w:rsidR="00AB4765" w:rsidRPr="00AB4765">
        <w:rPr>
          <w:sz w:val="24"/>
          <w:szCs w:val="24"/>
        </w:rPr>
        <w:tab/>
      </w:r>
      <w:r w:rsidRPr="00AB4765">
        <w:rPr>
          <w:sz w:val="24"/>
          <w:szCs w:val="24"/>
        </w:rPr>
        <w:t>Z72</w:t>
      </w:r>
    </w:p>
    <w:p w:rsidR="00F77679" w:rsidRPr="00C61EC2" w:rsidRDefault="00F77679" w:rsidP="00C61EC2">
      <w:pPr>
        <w:pStyle w:val="Paragrafoelenco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proofErr w:type="gramStart"/>
      <w:r w:rsidRPr="00AB4765">
        <w:rPr>
          <w:sz w:val="24"/>
          <w:szCs w:val="24"/>
        </w:rPr>
        <w:t>RITENUTE  PRES</w:t>
      </w:r>
      <w:r w:rsidR="00AB4765" w:rsidRPr="00AB4765">
        <w:rPr>
          <w:sz w:val="24"/>
          <w:szCs w:val="24"/>
        </w:rPr>
        <w:t>TITI</w:t>
      </w:r>
      <w:proofErr w:type="gramEnd"/>
      <w:r w:rsidR="00AB4765" w:rsidRPr="00AB4765">
        <w:rPr>
          <w:sz w:val="24"/>
          <w:szCs w:val="24"/>
        </w:rPr>
        <w:t xml:space="preserve"> PPTT</w:t>
      </w:r>
      <w:r w:rsidR="00AB4765" w:rsidRPr="00AB4765">
        <w:rPr>
          <w:sz w:val="24"/>
          <w:szCs w:val="24"/>
        </w:rPr>
        <w:tab/>
      </w:r>
      <w:r w:rsidR="00AB4765" w:rsidRPr="00AB4765">
        <w:rPr>
          <w:sz w:val="24"/>
          <w:szCs w:val="24"/>
        </w:rPr>
        <w:tab/>
        <w:t>codice</w:t>
      </w:r>
      <w:r w:rsidR="00AB4765" w:rsidRPr="00AB4765">
        <w:rPr>
          <w:sz w:val="24"/>
          <w:szCs w:val="24"/>
        </w:rPr>
        <w:tab/>
      </w:r>
      <w:r w:rsidRPr="00AB4765">
        <w:rPr>
          <w:sz w:val="24"/>
          <w:szCs w:val="24"/>
        </w:rPr>
        <w:t>PPT</w:t>
      </w:r>
    </w:p>
    <w:p w:rsidR="0045488B" w:rsidRDefault="0045488B" w:rsidP="00185D33">
      <w:pPr>
        <w:spacing w:line="360" w:lineRule="auto"/>
        <w:ind w:firstLine="708"/>
        <w:rPr>
          <w:sz w:val="24"/>
          <w:szCs w:val="24"/>
        </w:rPr>
      </w:pPr>
    </w:p>
    <w:p w:rsidR="0045488B" w:rsidRDefault="0045488B" w:rsidP="00185D33">
      <w:pPr>
        <w:spacing w:line="360" w:lineRule="auto"/>
        <w:ind w:firstLine="708"/>
        <w:rPr>
          <w:sz w:val="24"/>
          <w:szCs w:val="24"/>
        </w:rPr>
      </w:pPr>
    </w:p>
    <w:p w:rsidR="00185D33" w:rsidRPr="004521F8" w:rsidRDefault="00185D33" w:rsidP="00185D33">
      <w:pPr>
        <w:spacing w:line="360" w:lineRule="auto"/>
        <w:ind w:firstLine="708"/>
        <w:rPr>
          <w:sz w:val="24"/>
          <w:szCs w:val="24"/>
        </w:rPr>
      </w:pPr>
      <w:r w:rsidRPr="004521F8">
        <w:rPr>
          <w:sz w:val="24"/>
          <w:szCs w:val="24"/>
        </w:rPr>
        <w:t>Pertanto</w:t>
      </w:r>
      <w:r>
        <w:rPr>
          <w:sz w:val="24"/>
          <w:szCs w:val="24"/>
        </w:rPr>
        <w:t>,</w:t>
      </w:r>
      <w:r w:rsidRPr="004521F8">
        <w:rPr>
          <w:sz w:val="24"/>
          <w:szCs w:val="24"/>
        </w:rPr>
        <w:t xml:space="preserve"> dalla decorrenza sopra citata, </w:t>
      </w:r>
      <w:r>
        <w:rPr>
          <w:sz w:val="24"/>
          <w:szCs w:val="24"/>
        </w:rPr>
        <w:t>la movimentazione del</w:t>
      </w:r>
      <w:r w:rsidRPr="004521F8">
        <w:rPr>
          <w:sz w:val="24"/>
          <w:szCs w:val="24"/>
        </w:rPr>
        <w:t>le ritenute in parola,</w:t>
      </w:r>
      <w:r w:rsidRPr="00BF342F">
        <w:rPr>
          <w:sz w:val="24"/>
          <w:szCs w:val="24"/>
        </w:rPr>
        <w:t xml:space="preserve"> </w:t>
      </w:r>
      <w:r>
        <w:rPr>
          <w:sz w:val="24"/>
          <w:szCs w:val="24"/>
        </w:rPr>
        <w:t>tramite il sistema NoiPA,</w:t>
      </w:r>
      <w:r w:rsidRPr="004521F8">
        <w:rPr>
          <w:sz w:val="24"/>
          <w:szCs w:val="24"/>
        </w:rPr>
        <w:t xml:space="preserve"> dovrà essere effettuata utilizzando, dalla funzione Gestione Stipendio (Ex </w:t>
      </w:r>
      <w:proofErr w:type="spellStart"/>
      <w:r w:rsidRPr="004521F8">
        <w:rPr>
          <w:sz w:val="24"/>
          <w:szCs w:val="24"/>
        </w:rPr>
        <w:t>Spt</w:t>
      </w:r>
      <w:proofErr w:type="spellEnd"/>
      <w:r w:rsidRPr="004521F8">
        <w:rPr>
          <w:sz w:val="24"/>
          <w:szCs w:val="24"/>
        </w:rPr>
        <w:t xml:space="preserve"> web</w:t>
      </w:r>
      <w:proofErr w:type="gramStart"/>
      <w:r w:rsidRPr="004521F8">
        <w:rPr>
          <w:sz w:val="24"/>
          <w:szCs w:val="24"/>
        </w:rPr>
        <w:t>),  il</w:t>
      </w:r>
      <w:proofErr w:type="gramEnd"/>
      <w:r w:rsidRPr="004521F8">
        <w:rPr>
          <w:sz w:val="24"/>
          <w:szCs w:val="24"/>
        </w:rPr>
        <w:t xml:space="preserve"> percorso dedicato alle ritenute extra-erariali onerose ( per un’informazione più dettag</w:t>
      </w:r>
      <w:r w:rsidR="00C61EC2">
        <w:rPr>
          <w:sz w:val="24"/>
          <w:szCs w:val="24"/>
        </w:rPr>
        <w:t>liata circa la lavorazione di tali ritenute</w:t>
      </w:r>
      <w:r w:rsidRPr="004521F8">
        <w:rPr>
          <w:sz w:val="24"/>
          <w:szCs w:val="24"/>
        </w:rPr>
        <w:t xml:space="preserve"> si rimanda al messaggio NoiPA n. 117 del 28/07/2011</w:t>
      </w:r>
      <w:r>
        <w:rPr>
          <w:sz w:val="24"/>
          <w:szCs w:val="24"/>
        </w:rPr>
        <w:t>).</w:t>
      </w:r>
    </w:p>
    <w:p w:rsidR="00185D33" w:rsidRPr="00AB4765" w:rsidRDefault="00185D33" w:rsidP="00DC13F5">
      <w:pPr>
        <w:spacing w:line="360" w:lineRule="auto"/>
        <w:ind w:firstLine="708"/>
        <w:jc w:val="both"/>
        <w:rPr>
          <w:sz w:val="24"/>
          <w:szCs w:val="24"/>
        </w:rPr>
      </w:pPr>
    </w:p>
    <w:p w:rsidR="00417D6D" w:rsidRPr="00AB4765" w:rsidRDefault="00417D6D" w:rsidP="00417D6D">
      <w:pPr>
        <w:spacing w:line="360" w:lineRule="auto"/>
        <w:ind w:firstLine="708"/>
        <w:jc w:val="both"/>
        <w:rPr>
          <w:sz w:val="24"/>
          <w:szCs w:val="24"/>
        </w:rPr>
      </w:pPr>
    </w:p>
    <w:p w:rsidR="00EC368B" w:rsidRPr="000F07CF" w:rsidRDefault="00EC368B" w:rsidP="00E74F2D">
      <w:pPr>
        <w:pStyle w:val="Paragrafoelenco"/>
        <w:spacing w:line="360" w:lineRule="auto"/>
        <w:ind w:left="1080" w:right="1276" w:firstLine="336"/>
        <w:jc w:val="right"/>
        <w:rPr>
          <w:rStyle w:val="linkneltesto"/>
          <w:i w:val="0"/>
          <w:sz w:val="24"/>
          <w:szCs w:val="24"/>
        </w:rPr>
      </w:pPr>
      <w:bookmarkStart w:id="0" w:name="_GoBack"/>
      <w:bookmarkEnd w:id="0"/>
    </w:p>
    <w:sectPr w:rsidR="00EC368B" w:rsidRPr="000F07CF" w:rsidSect="0035765D">
      <w:footerReference w:type="even" r:id="rId8"/>
      <w:footerReference w:type="default" r:id="rId9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7F0" w:rsidRDefault="000707F0">
      <w:r>
        <w:separator/>
      </w:r>
    </w:p>
  </w:endnote>
  <w:endnote w:type="continuationSeparator" w:id="0">
    <w:p w:rsidR="000707F0" w:rsidRDefault="0007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88" w:rsidRDefault="00132FC7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88" w:rsidRDefault="00132FC7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3104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7F0" w:rsidRDefault="000707F0">
      <w:r>
        <w:separator/>
      </w:r>
    </w:p>
  </w:footnote>
  <w:footnote w:type="continuationSeparator" w:id="0">
    <w:p w:rsidR="000707F0" w:rsidRDefault="00070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F0CA7"/>
    <w:multiLevelType w:val="hybridMultilevel"/>
    <w:tmpl w:val="0E320784"/>
    <w:lvl w:ilvl="0" w:tplc="3240167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8186A"/>
    <w:multiLevelType w:val="hybridMultilevel"/>
    <w:tmpl w:val="FA181CE2"/>
    <w:lvl w:ilvl="0" w:tplc="96D0465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7">
    <w:nsid w:val="268A2B31"/>
    <w:multiLevelType w:val="hybridMultilevel"/>
    <w:tmpl w:val="6C3A5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433E2"/>
    <w:multiLevelType w:val="hybridMultilevel"/>
    <w:tmpl w:val="5EA2E796"/>
    <w:lvl w:ilvl="0" w:tplc="7B90CB7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ED7924"/>
    <w:multiLevelType w:val="hybridMultilevel"/>
    <w:tmpl w:val="66345F9C"/>
    <w:lvl w:ilvl="0" w:tplc="5F26CB4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C2B067A"/>
    <w:multiLevelType w:val="hybridMultilevel"/>
    <w:tmpl w:val="BA9097E4"/>
    <w:lvl w:ilvl="0" w:tplc="099ACF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722702DB"/>
    <w:multiLevelType w:val="hybridMultilevel"/>
    <w:tmpl w:val="9632A1E4"/>
    <w:lvl w:ilvl="0" w:tplc="22D818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D56D23"/>
    <w:multiLevelType w:val="hybridMultilevel"/>
    <w:tmpl w:val="7532A1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4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5"/>
  </w:num>
  <w:num w:numId="13">
    <w:abstractNumId w:val="8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28C"/>
    <w:rsid w:val="00001E5F"/>
    <w:rsid w:val="00010571"/>
    <w:rsid w:val="00015E63"/>
    <w:rsid w:val="00016189"/>
    <w:rsid w:val="00020D63"/>
    <w:rsid w:val="0003199B"/>
    <w:rsid w:val="0003528C"/>
    <w:rsid w:val="000359C8"/>
    <w:rsid w:val="0004089C"/>
    <w:rsid w:val="000408F8"/>
    <w:rsid w:val="00047C0B"/>
    <w:rsid w:val="00051366"/>
    <w:rsid w:val="00051B97"/>
    <w:rsid w:val="000559BB"/>
    <w:rsid w:val="000616F3"/>
    <w:rsid w:val="000707F0"/>
    <w:rsid w:val="000765B6"/>
    <w:rsid w:val="00076CA5"/>
    <w:rsid w:val="00083C50"/>
    <w:rsid w:val="00083D55"/>
    <w:rsid w:val="00091E15"/>
    <w:rsid w:val="000B375D"/>
    <w:rsid w:val="000C4D06"/>
    <w:rsid w:val="000D01E8"/>
    <w:rsid w:val="000D08C2"/>
    <w:rsid w:val="000D4858"/>
    <w:rsid w:val="000E0719"/>
    <w:rsid w:val="000F07CF"/>
    <w:rsid w:val="000F6F47"/>
    <w:rsid w:val="000F7EEA"/>
    <w:rsid w:val="00114658"/>
    <w:rsid w:val="001273D6"/>
    <w:rsid w:val="00131049"/>
    <w:rsid w:val="00132FC7"/>
    <w:rsid w:val="001514EF"/>
    <w:rsid w:val="0015495B"/>
    <w:rsid w:val="00161A3A"/>
    <w:rsid w:val="00180FBB"/>
    <w:rsid w:val="00185D33"/>
    <w:rsid w:val="00190D57"/>
    <w:rsid w:val="001A4AFD"/>
    <w:rsid w:val="001A504A"/>
    <w:rsid w:val="001B371E"/>
    <w:rsid w:val="001B5BFB"/>
    <w:rsid w:val="001C1124"/>
    <w:rsid w:val="001D076E"/>
    <w:rsid w:val="001D4FC1"/>
    <w:rsid w:val="001D613E"/>
    <w:rsid w:val="001E207E"/>
    <w:rsid w:val="001E50F5"/>
    <w:rsid w:val="001E740D"/>
    <w:rsid w:val="001F137C"/>
    <w:rsid w:val="00204849"/>
    <w:rsid w:val="00213460"/>
    <w:rsid w:val="00233D02"/>
    <w:rsid w:val="002359FA"/>
    <w:rsid w:val="002418F3"/>
    <w:rsid w:val="00244598"/>
    <w:rsid w:val="00252D68"/>
    <w:rsid w:val="002540C7"/>
    <w:rsid w:val="0025604D"/>
    <w:rsid w:val="002612AA"/>
    <w:rsid w:val="00262497"/>
    <w:rsid w:val="00264FFD"/>
    <w:rsid w:val="00270EB8"/>
    <w:rsid w:val="00272ACE"/>
    <w:rsid w:val="00283B1B"/>
    <w:rsid w:val="00293922"/>
    <w:rsid w:val="00294F80"/>
    <w:rsid w:val="002B694D"/>
    <w:rsid w:val="002B77C5"/>
    <w:rsid w:val="002C4065"/>
    <w:rsid w:val="002D14E1"/>
    <w:rsid w:val="002D2A7A"/>
    <w:rsid w:val="002D595D"/>
    <w:rsid w:val="002D7B79"/>
    <w:rsid w:val="002E05CA"/>
    <w:rsid w:val="002E3479"/>
    <w:rsid w:val="002E6951"/>
    <w:rsid w:val="002E7999"/>
    <w:rsid w:val="002F573F"/>
    <w:rsid w:val="003038D3"/>
    <w:rsid w:val="00316B78"/>
    <w:rsid w:val="00320665"/>
    <w:rsid w:val="00323A8D"/>
    <w:rsid w:val="003535F3"/>
    <w:rsid w:val="003556F7"/>
    <w:rsid w:val="0035765D"/>
    <w:rsid w:val="003746D2"/>
    <w:rsid w:val="00385DC2"/>
    <w:rsid w:val="00386C63"/>
    <w:rsid w:val="003A3504"/>
    <w:rsid w:val="003A53E0"/>
    <w:rsid w:val="003B01DD"/>
    <w:rsid w:val="003B27A2"/>
    <w:rsid w:val="003C0811"/>
    <w:rsid w:val="003C12D6"/>
    <w:rsid w:val="003C47AE"/>
    <w:rsid w:val="003C4B35"/>
    <w:rsid w:val="003D1AC7"/>
    <w:rsid w:val="003D7037"/>
    <w:rsid w:val="003E66F9"/>
    <w:rsid w:val="003E6A7E"/>
    <w:rsid w:val="003F5782"/>
    <w:rsid w:val="003F69BB"/>
    <w:rsid w:val="00417D6D"/>
    <w:rsid w:val="00423161"/>
    <w:rsid w:val="00430994"/>
    <w:rsid w:val="00430E37"/>
    <w:rsid w:val="00436194"/>
    <w:rsid w:val="00436FEE"/>
    <w:rsid w:val="0045488B"/>
    <w:rsid w:val="00456154"/>
    <w:rsid w:val="0046108D"/>
    <w:rsid w:val="0046780A"/>
    <w:rsid w:val="00483888"/>
    <w:rsid w:val="00487F29"/>
    <w:rsid w:val="00493E70"/>
    <w:rsid w:val="00494C4D"/>
    <w:rsid w:val="004A7D68"/>
    <w:rsid w:val="0051759A"/>
    <w:rsid w:val="00524423"/>
    <w:rsid w:val="00556042"/>
    <w:rsid w:val="00556BCF"/>
    <w:rsid w:val="00560F61"/>
    <w:rsid w:val="005622D9"/>
    <w:rsid w:val="00577B32"/>
    <w:rsid w:val="00582E31"/>
    <w:rsid w:val="00590CC4"/>
    <w:rsid w:val="005B041C"/>
    <w:rsid w:val="005B5A6C"/>
    <w:rsid w:val="005C38A4"/>
    <w:rsid w:val="005D69B1"/>
    <w:rsid w:val="006017C3"/>
    <w:rsid w:val="0060235A"/>
    <w:rsid w:val="006277C1"/>
    <w:rsid w:val="00633CD4"/>
    <w:rsid w:val="00643D40"/>
    <w:rsid w:val="0064750C"/>
    <w:rsid w:val="0065518D"/>
    <w:rsid w:val="006758D9"/>
    <w:rsid w:val="00697A42"/>
    <w:rsid w:val="006B1A58"/>
    <w:rsid w:val="006B2DF4"/>
    <w:rsid w:val="006B33B0"/>
    <w:rsid w:val="006B34FC"/>
    <w:rsid w:val="006C23CF"/>
    <w:rsid w:val="006D016A"/>
    <w:rsid w:val="006E5F4E"/>
    <w:rsid w:val="0070144F"/>
    <w:rsid w:val="007134E2"/>
    <w:rsid w:val="00717258"/>
    <w:rsid w:val="00717D44"/>
    <w:rsid w:val="00724CB4"/>
    <w:rsid w:val="007414DC"/>
    <w:rsid w:val="00742B4F"/>
    <w:rsid w:val="0074591F"/>
    <w:rsid w:val="00753680"/>
    <w:rsid w:val="007628A5"/>
    <w:rsid w:val="0078519A"/>
    <w:rsid w:val="00786B66"/>
    <w:rsid w:val="007A2A7D"/>
    <w:rsid w:val="007B14FE"/>
    <w:rsid w:val="007C1B27"/>
    <w:rsid w:val="007C6E28"/>
    <w:rsid w:val="007D2B8C"/>
    <w:rsid w:val="007E285A"/>
    <w:rsid w:val="007F29D8"/>
    <w:rsid w:val="007F76BB"/>
    <w:rsid w:val="00803028"/>
    <w:rsid w:val="00804E0F"/>
    <w:rsid w:val="00817EF0"/>
    <w:rsid w:val="0082294B"/>
    <w:rsid w:val="00827BD8"/>
    <w:rsid w:val="00835C9C"/>
    <w:rsid w:val="00836D0C"/>
    <w:rsid w:val="00840C43"/>
    <w:rsid w:val="00854776"/>
    <w:rsid w:val="00856B49"/>
    <w:rsid w:val="00870DF1"/>
    <w:rsid w:val="0087544F"/>
    <w:rsid w:val="00883716"/>
    <w:rsid w:val="008A03F5"/>
    <w:rsid w:val="008A05C6"/>
    <w:rsid w:val="008B5A50"/>
    <w:rsid w:val="008C15F9"/>
    <w:rsid w:val="008C2BEE"/>
    <w:rsid w:val="008C7A3F"/>
    <w:rsid w:val="008F524C"/>
    <w:rsid w:val="009040C7"/>
    <w:rsid w:val="009051FA"/>
    <w:rsid w:val="00916BE4"/>
    <w:rsid w:val="00924B92"/>
    <w:rsid w:val="0093680F"/>
    <w:rsid w:val="00946034"/>
    <w:rsid w:val="009466FC"/>
    <w:rsid w:val="00952911"/>
    <w:rsid w:val="009723FD"/>
    <w:rsid w:val="0097414D"/>
    <w:rsid w:val="00981092"/>
    <w:rsid w:val="0099286E"/>
    <w:rsid w:val="009B04EA"/>
    <w:rsid w:val="009B054D"/>
    <w:rsid w:val="009B276F"/>
    <w:rsid w:val="009C652C"/>
    <w:rsid w:val="009D7D95"/>
    <w:rsid w:val="009E23B1"/>
    <w:rsid w:val="009F109A"/>
    <w:rsid w:val="009F2331"/>
    <w:rsid w:val="00A040CA"/>
    <w:rsid w:val="00A20D55"/>
    <w:rsid w:val="00A31684"/>
    <w:rsid w:val="00A53164"/>
    <w:rsid w:val="00A6451C"/>
    <w:rsid w:val="00A74A7B"/>
    <w:rsid w:val="00A8132D"/>
    <w:rsid w:val="00A9394F"/>
    <w:rsid w:val="00A9491D"/>
    <w:rsid w:val="00AB4765"/>
    <w:rsid w:val="00AC1235"/>
    <w:rsid w:val="00AC35BB"/>
    <w:rsid w:val="00AC6F42"/>
    <w:rsid w:val="00AD5A38"/>
    <w:rsid w:val="00AD6D72"/>
    <w:rsid w:val="00AF2D83"/>
    <w:rsid w:val="00B065D8"/>
    <w:rsid w:val="00B10BA5"/>
    <w:rsid w:val="00B11716"/>
    <w:rsid w:val="00B14E5C"/>
    <w:rsid w:val="00B20493"/>
    <w:rsid w:val="00B53CFF"/>
    <w:rsid w:val="00B565B6"/>
    <w:rsid w:val="00B76E84"/>
    <w:rsid w:val="00B94386"/>
    <w:rsid w:val="00B9526D"/>
    <w:rsid w:val="00BA20CC"/>
    <w:rsid w:val="00BB2D1F"/>
    <w:rsid w:val="00BC10F6"/>
    <w:rsid w:val="00BC768A"/>
    <w:rsid w:val="00BD563F"/>
    <w:rsid w:val="00BE0E0A"/>
    <w:rsid w:val="00BE691D"/>
    <w:rsid w:val="00BE7E58"/>
    <w:rsid w:val="00C01AE8"/>
    <w:rsid w:val="00C46178"/>
    <w:rsid w:val="00C60687"/>
    <w:rsid w:val="00C61EC2"/>
    <w:rsid w:val="00C6204C"/>
    <w:rsid w:val="00C644B3"/>
    <w:rsid w:val="00CA06F4"/>
    <w:rsid w:val="00CA5BAF"/>
    <w:rsid w:val="00CA5F34"/>
    <w:rsid w:val="00CB01FF"/>
    <w:rsid w:val="00CB3180"/>
    <w:rsid w:val="00CC4F7E"/>
    <w:rsid w:val="00CC5EC4"/>
    <w:rsid w:val="00CD56B6"/>
    <w:rsid w:val="00CD6B69"/>
    <w:rsid w:val="00CE327F"/>
    <w:rsid w:val="00CE6586"/>
    <w:rsid w:val="00CF6ADD"/>
    <w:rsid w:val="00D02843"/>
    <w:rsid w:val="00D114BA"/>
    <w:rsid w:val="00D12F9A"/>
    <w:rsid w:val="00D31DE9"/>
    <w:rsid w:val="00D63BDB"/>
    <w:rsid w:val="00D75271"/>
    <w:rsid w:val="00D835D3"/>
    <w:rsid w:val="00D91649"/>
    <w:rsid w:val="00D91DA2"/>
    <w:rsid w:val="00DA71C1"/>
    <w:rsid w:val="00DC0160"/>
    <w:rsid w:val="00DC13F5"/>
    <w:rsid w:val="00DC4773"/>
    <w:rsid w:val="00DC5395"/>
    <w:rsid w:val="00DC6211"/>
    <w:rsid w:val="00DD1EE1"/>
    <w:rsid w:val="00DD3C48"/>
    <w:rsid w:val="00DD5BFE"/>
    <w:rsid w:val="00DE65C3"/>
    <w:rsid w:val="00DE7F0A"/>
    <w:rsid w:val="00DF5051"/>
    <w:rsid w:val="00E169BA"/>
    <w:rsid w:val="00E16C35"/>
    <w:rsid w:val="00E2380D"/>
    <w:rsid w:val="00E34D38"/>
    <w:rsid w:val="00E43ECF"/>
    <w:rsid w:val="00E500CB"/>
    <w:rsid w:val="00E51D6D"/>
    <w:rsid w:val="00E57C14"/>
    <w:rsid w:val="00E640D7"/>
    <w:rsid w:val="00E74F2D"/>
    <w:rsid w:val="00E83D09"/>
    <w:rsid w:val="00E92B89"/>
    <w:rsid w:val="00E94FA3"/>
    <w:rsid w:val="00EA1603"/>
    <w:rsid w:val="00EB23EE"/>
    <w:rsid w:val="00EC0B7F"/>
    <w:rsid w:val="00EC368B"/>
    <w:rsid w:val="00ED1C84"/>
    <w:rsid w:val="00ED291B"/>
    <w:rsid w:val="00EF0372"/>
    <w:rsid w:val="00F04EED"/>
    <w:rsid w:val="00F13A8E"/>
    <w:rsid w:val="00F301B4"/>
    <w:rsid w:val="00F32114"/>
    <w:rsid w:val="00F40667"/>
    <w:rsid w:val="00F41CE2"/>
    <w:rsid w:val="00F52448"/>
    <w:rsid w:val="00F7646D"/>
    <w:rsid w:val="00F77679"/>
    <w:rsid w:val="00F80652"/>
    <w:rsid w:val="00F96916"/>
    <w:rsid w:val="00FB5B2D"/>
    <w:rsid w:val="00FC134F"/>
    <w:rsid w:val="00FD4E39"/>
    <w:rsid w:val="00FD7514"/>
    <w:rsid w:val="00FE40C9"/>
    <w:rsid w:val="00FE43A8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56CA1B-8802-4DDB-B0F0-14396FBA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link w:val="CorpotestoCaratter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rsid w:val="0003528C"/>
    <w:rPr>
      <w:color w:val="457FAF"/>
      <w:u w:val="single"/>
    </w:rPr>
  </w:style>
  <w:style w:type="character" w:customStyle="1" w:styleId="rvts10">
    <w:name w:val="rvts10"/>
    <w:rsid w:val="0003528C"/>
    <w:rPr>
      <w:rFonts w:ascii="Verdana" w:hAnsi="Verdana" w:hint="default"/>
    </w:rPr>
  </w:style>
  <w:style w:type="character" w:customStyle="1" w:styleId="rvts11">
    <w:name w:val="rvts11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character" w:styleId="AcronimoHTML">
    <w:name w:val="HTML Acronym"/>
    <w:basedOn w:val="Carpredefinitoparagrafo"/>
    <w:uiPriority w:val="99"/>
    <w:unhideWhenUsed/>
    <w:rsid w:val="00577B32"/>
  </w:style>
  <w:style w:type="character" w:styleId="Enfasigrassetto">
    <w:name w:val="Strong"/>
    <w:uiPriority w:val="22"/>
    <w:qFormat/>
    <w:rsid w:val="001E207E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3A3504"/>
  </w:style>
  <w:style w:type="character" w:customStyle="1" w:styleId="linkneltesto">
    <w:name w:val="link_nel_testo"/>
    <w:rsid w:val="003A3504"/>
    <w:rPr>
      <w:i/>
      <w:iCs/>
    </w:rPr>
  </w:style>
  <w:style w:type="paragraph" w:styleId="Paragrafoelenco">
    <w:name w:val="List Paragraph"/>
    <w:basedOn w:val="Normale"/>
    <w:uiPriority w:val="34"/>
    <w:qFormat/>
    <w:rsid w:val="003A3504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010571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010571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tiziana.tempesta</dc:creator>
  <cp:lastModifiedBy>Mazza Francesca</cp:lastModifiedBy>
  <cp:revision>12</cp:revision>
  <cp:lastPrinted>2012-03-07T09:51:00Z</cp:lastPrinted>
  <dcterms:created xsi:type="dcterms:W3CDTF">2014-10-30T13:09:00Z</dcterms:created>
  <dcterms:modified xsi:type="dcterms:W3CDTF">2014-12-31T12:50:00Z</dcterms:modified>
</cp:coreProperties>
</file>